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129</w:t>
      </w:r>
    </w:p>
    <w:p>
      <w:r>
        <w:t>Bundesgericht (BGE), 1936-01-01, IT</w:t>
      </w:r>
    </w:p>
    <w:p>
      <w:r>
        <w:rPr>
          <w:b/>
        </w:rPr>
        <w:t xml:space="preserve">Quelle: </w:t>
      </w:r>
      <w:r>
        <w:t>https://mcp.opencaselaw.ch/entscheid/bge_62_I_129</w:t>
      </w:r>
    </w:p>
    <w:p>
      <w:r>
        <w:t>FR: ATF 62 I 129</w:t>
      </w:r>
    </w:p>
    <w:p>
      <w:r>
        <w:t>IT: DTF 62 I 129</w:t>
      </w:r>
    </w:p>
    <w:p>
      <w:pPr>
        <w:pStyle w:val="Heading2"/>
      </w:pPr>
      <w:r>
        <w:t>Volltext</w:t>
      </w:r>
    </w:p>
    <w:p>
      <w:r>
        <w:t>128 Strafrecht. sans doute entendre par la que, dans la mISSIon confiee aux deux notarres, il s'agissait d'une pareille delegation de pouvoirs, eonfQrme a l'art. 650 CC. Pour obvier aces ineonvenients et a ees diffieulMs, il faut adopter un eritere simple et sur en limitant la porMe du pouvoir de representation prevu a l'art. 55 aux personnes etrangeres a la socieM qui ont la qualite de mandataires aux termes de l'inscription au registre du commerce (AMSTUTZ et WYSS p. 219, note 3). Cette solution est claire et nette, et elle empeche la socil~te de se retrancher derriere des tiers quelconques, en les eommettant ades affaires deterlninees. 3. - Si, des lors, seulle representant de la persollne juri- dique inserit au registre du eommerce peut etre rendu responsable envers l'administration f6derale des contri- butions a raison d'actes ou d'olnissions en matiere fiscale, seul un rapport de mandat ressortant dudit registre peut, le cas echeant, faire passer sur la tete du mandataire la respollsabiliM qui, d'apres la loi, pese en premier lieu sur les organes soeiaux. Or, en l'espece, sans cOllteste le mandat confie succes- sivement aux deux notaires n'a pas fait l'objet d'ulle ins- cription au registre du commerce, en sorte que seuls les organes de la soeiete immobiliere, a savoir les adlninistra- teurs intimes au present recours, pouvaient encourir la responsabiliM penale. Par ces motifs, le Tribunal f6Ural admet le recours, annule l'arret attaque et renvoie la cause a l'autorite cantonale pour etre statue a nouveau dans le sens des considerants du present arret. I 1 1211 A. STAATSHECHT - DROIT PUBLIC I. HANDELS- UND GEWERBEFREIHEIT LIBERTE DU COMMERCE ET DE L'INDUSTRIE 29. Sentenza. 18 settembre 1936 nella causa «Migros» contro 'ricino. 1. Conferma della giurisprudenza secondo cui non deve avere carattere proibitivo l'onere fiscale partieolare ehe puo gravare, accanto alle imposte gcnerali ordinariet il eommercio ambu- lante e, segnatamcntf!, quello mediante autoearri attrezzati a negozio. 2. Per il Cantone Ticino e neUe eireostanze economiehe attuali quest'onere fiseale partieolare non deve eeeedere, per gli auto- earri attrezzati a negozio, l'importo complessivo di fr. 3800 all'anno, paI"i al 2 % delIa cifra d'affari annua di fr. 190000 reputata normale per gli autoearri di questo tipo neUa region", ticinese. Sunto dei tatti : A. - La legge ticinese dei 15 gennaio 1935 regolante l'esereizio deI commercio e delle professioni ambulanti dispone segnatamente (art. 7) ehe le patenti richieste per queste professioni sono di nove eategorie da suddividersi in classi dal COllsiglio di Stato « a seconda della qualitil della merce posta in vendita, deI genere delle professioni, della loro importanza edella natura degli apparecchi automatici ». Nella quarta categoria sono comprese le « patellti per negozianti ambulanti ehe fanno uso nel loro commercio ed in qualsiasi modo di veicoli a motore idolleamente attrezzati e tali da costituire dei veri e propri negozi am bu- lanti ». AS (;2 I - 1936 f) 1:10 Staatsrecht. Vart. 7 disp?ne inoltre per questa categoria : H Oltre alla classificazione a seconda della merce il Consiglio di· Stato potra stabilire la progressivita in base al numero dei veicoli ehe risultassero al servizio della medesima ditta. Veieoli a motore attrezzati ehe venissero riforniti durante i viaggi eon qualsiasi mezzo, pagano una tassa supplementare deI 25 %. Per i rimorchi e per gli autocarri sussidiari non attrezzati, sara dovuta per ogni veicolo, una tassa supplementare deI 50 % di quella pagata per il veicolo principale. » L'art. 9 statuisee : « 11 diritto spettante al Cantone va da fr. 1 a fr. 10 000 all'anno. § 1. ..... § Unitamente al prezzo della patente eantonale 10 Stato pereepira un diritto comunale da assegnare a fine anno ai Comuni in base aHa popolazione residente e cio neHe seguenti misure : 25 % per la 1., II., V., VI., VIII. e IX. Categoria ; 50 % per la III. e VII. Categoria ; 100 % per la IV. Categoria. » Secondo l'art. 10 i comuni {( impregiudicato il diritto a percepire una tassa per l'occupazione dell'area comunale » possono {( prelevare una tassadi visto di cent. 20 al giorno o fr. 1 per settimana ». Il regolamento d'esecuzione di questa legge decretato dal Consiglio di Stato l'undici giugno 1935 ed entrato in vigore il 1° luglio seguente, prescrive segnatamente : {( Art. 34. - Le patenti di quarta categoria per negozianti ambulanti ehe fanno uso nel loro commereio ed in qualsiasi modo di veicoli a motore idoneamente attrezzati e taU da eostituire dei 1)eri e propri negozi am- bulanti, sono ripartite in tre classi identiche rispetto Handels. und Gewerbefreiheit. No 29. 131 alla qualita della merce a quelle indicate nella prima categoria. ............. .. ~ . . . .. .. . § 2. La patente e valida per un solo veicolo. Art. 35. - Secondo la qualita della merce, i prezzi delle patenti della IV eategoria sono fissati come segue : Diritto {isso spettante allo Stato. I classe. per 3 mesi fr. 1000 per 6 mesi fr. 2000 per 12 mesi fr. 4000 II classe. per 3 mesi fr. 750 per 6 mesi fr. 1500 per 12 mesi fr. 3000 III classe. per 3 mesi fr. 500 per 6 mesi fr. 1000 per 12 mesi fr. 2000. § 1. Veicoli a motore attrezzati ehe venissero rifor- niti durante i viaggi di vendita con qualsiasi mezzo pagano una tassa supplementare deI 25 %. § 2. Per i rimorchi, per gli autocarri sussidiari non attrezzati non sara dovuta per ogni veicolo nna tassa supplementare deI 50 %. » B. - La Migros, Soeieta cooperativa fra produttori e eonsumatori, a Lugano, ha interposto un ricorso di diritto pubblico fondato sugli art. 31 e 4 CF. eon cui domanda al Tribunale federale : a) d'anllullare la legge 15 gennaio 1935 regolante l'esercizio deI cornmercio e deHeprofessioni ambulanti, iu ispecie art. 9, ed i1 regolamento d'applicazione dell'undiei giugno 1935, segnatarnente gli art. 34 e 35. b) di constatare che 1'ouere fiscale risult~n~e. per ess~ dal prefato regolamento ha carattere prOlbltlvo ed e quindi incostituzionale. A sostegno di queste concIusioni Ja ricorrente a.ddnce Staatllre"ht. segnatamente ehe l'aggravio fiscale imposto dal regola- mento querelato ad ognuno dei due autocarri-negozio messi in cireotazione da essa nel Tieino e di fr. 14978 (fr. 4000 tassa cantonale + fr. 4000 tassa comunale + fr. 2000 tassa supplementare per il carro di riforni- mento + fr. 988 tassa comunale di visto + fr. 3990 tassa comunale di terratieo). La eifra d'affari media ottenuta dai due autoearri tieinesi e di fr. 190000 all'anno mentre nel resto della Svizzera s'aggira sui fr. 330000. L'onere fiseale imposto nel Ticino agli autocarri attrez- zati a negozio e eos1 elevato da rendere pratieamente impossihile questa forma d'attivita eommereiale. C. - Il Consiglio di Stato ha proposto il rigetto deI rieorso. Esso am mette ehe il eommereio della rieorrente rientra nella IV eategoria deI regolamento e ehe la tassa calltonale di patente per questa eategoria e di fr. 4000 allnui per ogni autoearro, ma eontesta resattezza deI ealcolo presentato dalla lVIigros circa l'onere fiseale e01n- plessivo gravante sugli autoearri adducelldo ehe in realta esso sarehbe solo di fr. 10 592,80 (fr. 4000 tassa cantonale + fr. 4000 tassa eomunale + fr. 592,80 per diritti di visto comullale + fr. 2000 supplemento pel carro di rifornimento. A questa somma si dovrehhe aggiungere la tassa di terratico richiesta per l'oecupazione deI terrellO comunale il cui totale non precisahile in anticipo, non avrebbe certo raggiunto neppure lontanamente l'importo di fr. 3990. Le nuove tasse erano state imposte all'autorita can- tonale dalla necessita di lottare contro l'eceessiva razio- nalizzazione eommereiale adottata dalla Migros la quale eondueeva aHa rovina il ceto dei piecoli eommereianti tieinesi. D. - N eHa seduta deI 6 marzo 1936 il Tribunale federale ha deeiso d'istituire una perizia giudiziale ed ha nominato quali periti i signori prof. Marbaeh e Dr. R. Just, a Zurigo, memhri della Commissione federale per l'indagine sui prezzi invitandoli ad indicare se e oltre quale limite le Handels· und Gewerbefreiheit. N° 29. 133 tasse previste dal regolamento tieinese II giugno 1935 per i earri-negozio diventino proibitive ed a dire se, astra- zion fatta della questione della eoncorrenza eeonomiea, esistano altre ragioni oggettive ehe possano eventualmente giustifieare un'imposizione pih forte delle imprese tipo Migros. E. - Nella 101'0 relazione deI 22 maggio 1936 i periti hanno risposto negativamente al secondo quesito dichia- rando ehe, per se stessi, ne i metodi eommereiali ne i prezzi e le qualita delle merei vendute dalla rieorrente giustifi- eherebbero un onere tributario maggiore di quello imposto al eommereio ambulante in genere. Per quanto riguarda il primo quesito, i periti dichiarano d'averlo risolto informandosi ai prineipi saneiti dalla giurisprudenza federale;.in ispecie dalla sentenza 29 gennaio 1932 Migros e. Direzione di Polizia pi Berna, giungendo alla eonelusione ehe, data la eifra d'affari di fr. 190000 annui rappresentanti la media ottenuta dai due autocarri- llegozio della rieorrente, Ull onere fiscale annuo di fr. II 552 per ognuno di questi carri (fr. 4000, tassa cantonale, pih fr. 4000, tassa comunale, pih fr. 2000, tassa supplementare per il carro di rifornimento, piu fr. 1000, per tasse di terratieo, pih fr. 552, per tasse di visto), onere pari al 6 % della cifra d'affari summenzionata, aveva earattere netta- mente proihitivo nell'anno 1935 e nelle condizioni in eui questa forma d'attivita eommereiale deve svolgersi sul territorio ticinese. Secondo i periti, le imprese tipo Migros possono lottare eontro i eoncorrenti solo se i molteplici ineonvenienti inerenti al sistema della vendita mediante autocarri (brevita deI tempo disponibile per la vendita ehe dev'essere effettuata spesso in ore seomode pel eom- pratore, numero ristretto dei tipi di meree venduti gia imballati, in quantita fisse e non sceite dal compratore, senza ehe questi sia guidato e eonsigliato nella eompera dal venditore, vendita fatta solo a eontanti) possono essere eompensati dal minor prezzo. Ora il margine a favore della Migros fra i prezzi pratieati da questa e quelli Htaatsrecht. degli altri nego~ianti di derrate alimentari e notevoImente diminuito dal 1930/1931 in poL Delle tasse ehe non pote- vano ritenersi proibitive a quell'epoca sono diventate tali ora perehe la· possibilita di aumentare i prezzi, onde coprire l'onere risultante dall'aggravio fiscale speeiaIe, e seemata. NeHe eondizioni eeonomiehe attuali un aumento dei prezzi onde far fronte aH'onere delle tasse sugli auto- earri-negozio deve ritenersi proibitivo per Ia rieOlTente se supera lma media deI 2 %. Poiehe una eifra d'affari media di fr. 190000 per autoearro enormale nel Ticino, 1'onere tributario risultante dalle tasse eantonale, eomunale, supplementare per il carro di rifornimento, di visto e di terratieo, diventa quindi proibitivo, coi prezzi attuali e nel Ticino, per i carri-negozio ad assortimento uguale 0 analogo a quello della Migros, se sorpassa l'importo di fr. 3800. Qualora un carro Iavorasse in eondizioni partieo- larmente favorevoli, questo limite potrebbe pero essere elevato in misura pih 0 meno notevole senza ehe per questo l'esercizio deI earro cessasse d'essere redditizio. Queste eonclusioni, dieono i periti, valgono solo per il Can- tone Tieino e non si puo quindi applieare senz'altro Ia eifra limite di fr. 3800 ad altri Cantoni e regioni svizzere in cui le eondizioni di fatto sono assai diverse e possono quindi giustificare delle soluzioni differenti. Estmtto dei considerandi : 1. - ... 2. - ...................... . Secondo la eostante giurisprudenza deI Tribunale fede- rale (cfr. RU 57 I 165 e le sentenze Migros c. Berna deI 23 gennaio 1931 edel 29 gennaio 1932, Migros e. Basilea- Campagna deI 28 dieembre 1932) il eommereio ambulante, i1 quale eomprende anche Ia vendita esercitata sulle piazze estrade pubbliche mediante autoearri attrezzati a negozio, pub essere sottoposto, date le forme in eui si svoige e gli inconvenienti ehe offre, oltre alle imposte generali ordi- Handels- und Gewerbefreiheit. No 29. 135 narie, ad un onere fiscale partieolare senza ehe in eio si possa ravvisare un intaeeo alla garanzia della liberta deI eommereio e dell'industria eonsaerata dall'art. 31 CF quale fondamento della vita economiea. Quest'imposizione speciale non deve pero essere proibitiva nei suoi effetti, vale a dire non dev'essere d'importo eosl elevato da escIu- dere la possibilita di eonseguire un guadagno eommereiale adeguato nella branea eommereiale eolpita. Deeisiva al riguardo non e dunque Ia situazione in eui per effetto di quest'onere viene a trovarsi il singolo negoziante. Alla eondizione ehe 1'0nere fiseale speeiale gravante il eommereio ambulante non debba avere effetto proibitivo non e possibile rinuneiare, eome vorrebbe il Consiglio di Stato, poiche senza di essa l'esereizio di certe attivita eommereiali lecite potrebbe essere reso praticamente impossibile dall'imposizione di tasse troppo elevate per laseiare un utile e Ia liberta deI commercio cesserebbe cosl d'essere garantita. Si e invano ehe al mantenimento di questa eondizione l'autorita cantonale ha opposto ehe anche l'Assembiea federale avrebbe limitato gravemente Ia liberta deI eommereio, vietando eol decreto federale deI 14 ottobre 1933 l'apertura e l'ampliamento dei grandi bazar, dei negozi a prezzo lllieo eee., e ehe eio ehe e lecito alla Confederazione non puo essere vietato al Cantone la cui politica e ispirata dagli stessi criteri. Se l'esame della costituzionalita deI summenzionato deereto federale e sottratto a questa Corte dall'art. 113 CF, il diritto federale le attribuisce inveee quello della eostituzionalita degli atti cantonali ed essa non pub sottrarsi a questo dovere. DeI resto il fatto ehe, pur avendone la possibilita, l'Assembiea federale non ha aggiunto al divieto di aprire dei nuovi grandi negozi, l'interdizione della vendita mediante auto- earri-negozio, benehe questo sistema fosse gia diffuso all'epoea in eui legifero, sembra indicare ehe si e seiente- mente ehe il legislatore federale non ha voluto sottoporre questa forma d'attivita commereiale a limitazioni piu. severe di quelle ehe sono eonsentite dall'art. 31 CF. Col 136 Staatsrecht. garantire la li~erla dell'industria edel eommereio questo artieolo pone a fondamento della vita eoonomica il sistema della libera ooncorrenza fra le attivita eommerciali e industriali che; per se stesse, hanno carattere lecito. Per ciö che concerne la vendita mediante autocarri-negozio, questo carattere lecito non e eontroverso e si e quindi invano che il Oonsiglio di· Stato oppone a questo sistema la coneorrenza deleteria che costituisce segnatamente per il ceto socialmente utile e importante dei piccoli negozianti di campagna ed i danni ehe ne risultano per essi. L'argo- mento urta contro il fatto ehe la liberta di concorrenza, causa di questi danni, e voluta dalla Oostituzione federale coi suoi vantaggi ed i suoi inconvenienti e non puö quindi essere soppressa dal giudice. ~ 9 .. • .. .. .. .. .. .. _.. .. .. .. .. .. .. .. .. .. • • .. .. .. .. .. 3. - Da quanto sopra risulta che anche in questo easo il Tribunale federale non puö esimersi, in conformita della sua giurisprudenza costante, dal ricercare se ed in quale misura le tasse gravanti il commercio ambulante mediante autocarri-negozio abbiano effettivamente per questa forma d'attivita oommerciale l'effetto proibitivo asserito dalla ricorrente. In quest'indagine si deve tener conto delI' onere rappresentato da tutte le tasse speciali gravanti questa forma d'attivita, comprese quindi quelle per se stesse lecite - se contenute entro limiti adeguati all'importanza della controprestazione dell'autorita - per il visto comunale e per l'occupazione dell'area pubblica (RU 53 I 12 e seg.). In concreto questo compito e stato affidato dal Tribunale federale a due periti di riconosciuta competenza ed imparzialita. Si e a torto che il Oonsiglio di Stato muove alla loro relazione I' appunto di rispecchiare la situazione di fatto esistente nelle grandi citta della Svizzera tedesca che e assai diversa da quella delle cam- pagne ticinesi. I periti hanno espressamente dichiarato d'essere giunti alle loro conclusioni tenendo conto delle condizioni geografiche ed economiche in cui versa il Cantone Ticino, al cui territorio hanno anzi esplicitamente l!li limitato la validita delle loro conclusioni. Se e esatto che parecchi degli esempi da essi citati per dimostrare segnatamente la riduzione deI margine fra i prezzi della Migros e quelli dei suoi concorrenti avvenuta negli ultimi anni sono tolti dalla Svizzera tedesca, non e perö men vero che a questi esempi essi hanno attribuito solo la portata d'indizi d'una tendenza generale nell'andamento dei prezzi che, come tale, vale, secondo il loro competente parere, anche per la regione ticinese. Per il Tribunale federale non esiste quindi nessun motivo di scostarsi dal giudizio dei periti per quanto riguarda l'effetto proibitivo delle tasse impugnate, il quale e dimostrato anche dal fatto che per gli autocarri-negozio dei genere usato dalla ricor- rente l'ammontare di fr. 8000 delle due tasse di base (cantonale e comunale) e circa dieci volte e mezza piu elevato delle tasse corrispondenti (fr. 500, tassa canto- nale, piu fr. 250, tassa comunale) imposte agli autocarri pure della IV categoria espressamente attrezzati per la vendita di pane, frutta, verdura, gelati, dolei, lattieini (art. 34 § 1, 31 e 32 de] regolamento, 9 della legge) e a quelli della III categoria immediatamente precedente, la quale comprende i negozianti ehe fanno uso nel loro commercio « di veicoli a motore non idoneamente attrezzati ». La sproporzione forlissima fra le tasse acoollate a queste diverse categorie non puö manifestamente essere giustifi- cata se non in parte da considerazioni tratte dalla maggiore potenzialita e dal migliore rendimento degli autoveicoli tipo Migros e denota chiaramente il proposito dell'autorita cantonale d'impedire di fatto, col renderla troppo onerosa, la vendita mediante questi veicoli. Oosi pure il Tribunale federale non ha nessun motivo per scostarsi dal competente giudizio dei periti per quanta concerne il limite oltre il quale il totale delle summenzio- nate tasse (cantonale, comunale, supplementare, di visto e di terratico) diventa proibitivo per la vendita mediante autocarri-negozio. Per le considerazioni da essi svolte, detto limite dev'essere fissato, per il Cantone Ticino, aHo stato 138 ~taatsrecht. attuale dei p~zzi, nella somma annua di fr. 3800 pari al 2 % della cifra d'affari annua di fr. 190.000 reputata normale dai perlti per un autocarro-negozio nel Ticino. 4. -. Il Tribunale federale pronuncia : In quanto e ricevibile il ricorso e ammesso nel serum dei considerandi. 11. DOPPELBESTEUERUNG DOUBLE IMPOSITION 30. Auszug aus dem Urteil vom 10. Juli 1936 i. S. Josef Atzli Baugeschäft A.-G. gegen Solothurn und Baselstadt. Steuerpflicht eines interkantonalen Baugeschäftes am Ort eines ständigen Baubureaus. Grundsätze für die Behandlung der « Mobilen Konti)} bei der interkantonalen Steuerausscheidung zwischen dem Hauptsitz und der geschäftlichen Niederlassung eines Erwerbsunternehmens im allgemeinen und eines Bau- geschäftes im besondern. Bei der Steuereinschätzung der Aktiengesellschaft ((Josef Atzli Baugeschäft » wurde zwischen Solothurn als dem Kanton des Hauptsitzes einerseits und Baselstadt als Liegenschaftskanton und Sitz einer im Handelsregister eingetragenen Zweigniederlassung (Baubureau) ander- seits streitig : a) ob die Pflichtige in Basel lediglich für ihren dortigen Grundbesitz (Spekulationsbauten) oder auch für das Baubureau (im Sinne einer geschäftlichen Niederlassung) Steuern zu bezahlen habe ; . c) wie im letztern Fall die Ausscheidung der ( Mobilen Konti » zwischen des beiden Kantonen vorzunehmen sei. Den Erwägungen des hierüber ergangenen bundes- gerichtlichen Urteils ist zu entnehmen : Doppelbesteuerung. N0 30. 131l « 2. - Die Rekurrentin ist im Kanton Basel-Stadt nicht nur deshalb steuerpflichtig, weil sie in Basel Grund- eigentum besitzt, sondern auch deshalb, weil sie dort eine Betriebsstätte hat. Eine solche begründet nicht nur dann ein sekundäres Domizil, wenn sie die rechtlichen Merkmale einer Zweigniederlassung aufweist, sondern nach der neuern bundesgerichtlichen Praxis genügt, dass ständige körperliche Einrichtungen vorhanden sind und sich in denselben ein qualitativ und quantitativ wesent- licher Teil des Geschäftsbetriebes vollzieht (BGE 51 I S. 401 ; 52 I S. 242/3; 54 I S. 417 ff.). Diese Voraus- setzungen sind für den Betrieb der Rekurrentin in Basel erfüllt. Das dort errichtete Baubureau ist nicht nur eine körperliche, sondern auch ein~ ständige Einrichtung. Das Erfordernis der Ständigkeit fehlt zwar, wie das Bundesgericht wiederholt entschieden hat, jeweils dann, wenn ein Baubureau nur für eine einzelne Baute erstellt wird (BGE 41 I S. 441/2 ; i. S. Seeberger vom 28. Mai 1927 ; i. S. Müller vom 8. Juni 1928 S. 9/10). Doch die Rekurrentin hat ihr Basler Bureau nicht nur für eine bestimmte Baute eröffnet, sondern zur Unterstützung ihrer auf die Dauer angelegten spekulativen Bautätigkeit in Basel und Umgebung... Da die auf diesem Bureau geleistete Arbeit zum eigentlichen Geschäftsbetrieb der Rekurrentin gehört, muss sie auch als qualitativ wesentlich bezeichnet werden (vgl. z. B. 40 I S. 74). Das Erfordernis der quantitativen Erheblichkeit aber ist von der Praxis nur deshalb aufgestellt worden, um die Be- steuerung von dem Umfang nach ganz nebensächlichen gewerblichen Betätigungen und die daraus leicht sich ergebende unerträgliche Zersplitterung der Steuerpflicht zu verhindern (vgl. BGE i. S. EW Wynau A.-G. vom 21. September 1928 S. 3). Als völlig nebensächlich kanil aber die vom Basler Baubureau ausgehende Tätigkeit nicht bezeichnet werden. 4. - Im wesentlichen dreht sich der Streit um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