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370</w:t>
      </w:r>
    </w:p>
    <w:p>
      <w:r>
        <w:t>Bundesgericht (BGE), 1934-01-01, DE</w:t>
      </w:r>
    </w:p>
    <w:p>
      <w:r>
        <w:rPr>
          <w:b/>
        </w:rPr>
        <w:t xml:space="preserve">Quelle: </w:t>
      </w:r>
      <w:r>
        <w:t>https://mcp.opencaselaw.ch/entscheid/bge_60_I_370</w:t>
      </w:r>
    </w:p>
    <w:p>
      <w:r>
        <w:t>FR: ATF 60 I 370</w:t>
      </w:r>
    </w:p>
    <w:p>
      <w:r>
        <w:t>IT: DTF 60 I 370</w:t>
      </w:r>
    </w:p>
    <w:p>
      <w:pPr>
        <w:pStyle w:val="Heading2"/>
      </w:pPr>
      <w:r>
        <w:t>Volltext</w:t>
      </w:r>
    </w:p>
    <w:p>
      <w:r>
        <w:t>370 '-erwalttUlgs. und Diszipliuarroohtspflege. tin rügt ._ .. wie solche Erlasse regehnässig lediglieh Rieht.- linien für die vergebenden Behörden selbst enthält, nicht aber den Bewerbenl bestimmte Ansprüche zuerkennen will (vgl. SCHNEIDER, 1. c. S. 112 ; ferner BGE 46 II S. 373), und dass daher ein Eingriff in die Rechtssphäre der Rekur- rentin, wie er nach Art. 178 Ziff. 2 OG zur staatsrechtlichen Beschwerde notwendig wäre, durch die angebliche iYIiss- achtung jener Vorschriften nicht erfolgt sein bnn. Demnach erkem~t das Bundesger-icht: Auf die Beschwerde wird nicht eingetreten. B. VERWALTUNGS- UND DISZIPLINARRECHTSPFLEGE JURIDICTION ADMINISTRATIVE ET DISCIPLINAIRE L BUNDESRECHTLICHE ABGABEN CONTRffiUTIONS DE DROIT FEDERAL 57. Arret du ao deoembre 1934 dans la causa M,sset contre Departement militaire du Cantcn de Vaud. .1..6 l'emboursement de la ta.xe milit.aire payoo pour un service manquB est subordonnB a 180 condition que Ie service sur lequel la demande da remboursement est fondee ait Ull caracwre obligatoire. A. - Ayant 13M dispense du cours de repetition de 1926, Le fusilier Alfred Masset dut payer Ia taxe militaire pour cette annee. Par la suite il fut promu officier et accomplit, Bundesrechtliche Abgaben. No 57. 371 en 1934, une eoole de sous-officiers comme Ier lieutenant, une ccole de recrues comme commandant de compagnie et en outre, sans en avoir l'obligation, un cours de repe- tition avcc l'uniM dans laquelle il etait incorpore. Par requete du 22 septembre 1934, Masset a demandc le remboursement de la taxe militaire payee pour l'annee 1926, en faisal1t valoir que le cours de repetition accompli en 1934 avait rem.place le service manque en 1926. B. - Par decisiol1 du 28 septembre 1934, le Departe- ment militaire du Canton de Vaud a rejete Ia demande de remboUl'Sement en declarant que d'apres «( Ia pratique constante du Depart-ement miIitaire federal et de I'Admi- nistration federale des contributions, un cours de repe- tition accompli par un officier ne peut pas etre considere comme rempla'}ant un cours de repetition manqu6 par cct offider alors qu'il etait sous-officier ou soldat »). C. - Alfred Masset a interjcte en temps utile un recouI'f' de droit administratif au Tribunal f6deral. Il fait valoir qua le fisc Iui remboursa la taxe miIitaire payee pour 1924 lorsqu'il cut remplace, en 1931, comme officier le cours de repetition manque en 1924 comme soldat. Le Departement militaire vaudois s'est refere a la pra- tique du Departement militaire fMeral et de I'Administra- tion fMerale des contributions, en expliquant que la taxe de 1924 fut. restituee par lui parce qu'il ignorait cette pratique, qu'il ne comprend d'ailleurs pas. D. - L'Administration fMerale des ool1tributions C011- clut au rejet du recours en se fondant sur un avis du Departement militaire fMeral du 2 novembre 1934 dam; lequel il es! expose notamment ce qui suit : ce Art. 114 M.O. lautet: c( Versäumter Dienst ist nachzuholen. Eine Verord- nung des Bundesrates wird festst-ellel1, in welchen Aus- nahmefällen hiervon abgewichen werden kann. ») ce Am 3. November 1908 hat der Bundesrat die Verord- nung über das Aufgebot zum Instruktionsdienst, über Be- 372 Verwaltungs. und Disziplinarrechtspflege. gehren um Dispensation und über das Nachholen ver- säumten Dienstes erlassen (SMA 438 ff.). II Art. 18, Abs. 1 dieser Verordnung lautet: }) Versäumte Wiederholungskurse sind, wo immer möglich, in einem spätem Wiederholungskurs der Ein- heit oder des Stabes, dem der Dienstpflichtige angehört, nachzuholen, sonst aber in einem Nachdienst-Wieder- holungskurs 11. (\ Diese Bestimmung ist ganz auf Soldaten und Unter- offiziere zugeschnitten, die nur eine gesetzlich festgelegte Anzahl Wiederholungskurse zu bestehen haben. Die Offiziere sollen grundsätzlich zu allen Wiederholungskursen einrücken, zu denen ihre Einteilungseinheit aufgeboten wird. Das Gesetz verlangt keine bestimmte Anzahl wie beim Soldaten und Unteroffizier. In der Praxis werden dann auch die Offiziere in der Regel zur Nachholung von im Offiziersgrad versäumten Wiederholungskursen nicht aufgeboten, es sei denn, dass man sie irgendwo nötig hat oder dass sie aus diesem oder jenem Grunde (in den meisten Fällen zur Erfüllung der Beförderungsbedingungen) eine Aufbietung selbst wünschen und eine nutzbringende Ver- wendung möglich ist. - Mit Ausnahme der Sanitätsoffi- ziere, bei denen besondere Verhältnisse vorliegen, werden bei keiner Truppengattung Offiziere zur Nachholung von Wiederholungskursen aufgeboten, die sie vor ihrer Breve- tierung als Unteroffizier oder Soldaten versäumt haben. In dienstlicher und militärischer Hinsicht besteht für einen Offizier gar keine Möglichkeit, einen in früheren Jahren als Unteroffizier oder Soldat versäumten Wieder- holungskurs nachzuholen. » L'Administration federale des contributions expose en outre que le recourant savait que, ayant accompli comme Ier lieutenant une ecole de sous-officiers, il etait dispense en 1934 du cours de repetition avec son unite. D'apresune lettre du 29 octobre 1934 du Departement militaire vau- dois au Departement militaire federal, ce renseignement Bundesrechtliche Abgaben. N° 57. 373 Iui avait en effet ete communique verbalement lorsqu'il se presenta au Departement pour demander des renseigne- ments. Oonsiderant en droit : 1. - La loi federale du 28 juin 1878 sur la taxe d'exemp- tion du service militaire ne prevoit pas le remboursement de l'impöt paye pour un service manque lorsque ce service a ete remplace.Ce droit a etereconnu au contribuable pour des considerations d'equite par la pratique adminis- trative (cf. l'ordonnance federale du 24 avril 1885 sur le « remboursement de la taxe militaire payee pour service manque, lorsque ce service a ete fait subsequemment }) et la circulaire du 20 septembre 1897 du Conseil federal - Feuille fed. 1897 IV 322) et, en ce qui concerne l'ecole de recrues, par la jurisprudence (RO 56 I p. 61 et sv.), les- quelles l'ont toutefois constamment subordonne a la condition que le service sur lequel la. demande de rem- boursement est fondee ait ete accompli en vertu d'une prescription legale (art. 118 ou 120et sv. OM), c'est-a-dire que, comme celui qu'il doit remplaeer, il ait le caractere d'un service obligatoire. On ne saurait en effet admettre qu'un contribuable puisse recup6rer en quelque sorte a son gre, en faisant du service militaire volontaire, les impöts qu'il a du payer precedemment pouravoir manque des services obligatoires. Gette solution serait incompatible avec le systeme de l'organisation militaire federale et de la loi sur la taxe militaire. Etant donne que cette derniere loi n'astreint les niilitaires au paiement de la taxeque s'ils manquent un service obligatoire, le service de remplace- ment donnant droit au remboursement de la taxe doit aussi avoir un caractere obligatoire. En l'espece, il resulte des renseignements fonrnispar le Departement militaire federal que le recourant n'etait pas astreint an cours de repetition qu'il accomplit en 1934. Ce service volontaire ne remplace donc pas le cours obli- gatoire manqu6 par lui en 1926 et le recourant ne saurait 374 Verwaltungs. und Diszip1inarrechtspf1ege. des 10rs s'en prevaloir pour exiger le remboursement de la taxe militaire payee pour cette annee. Par ces moti/s, le Tribunal /&amp;Ieral rejette le recours. 58. Urteil vom 20. Dezember 1934 i. S. Leuthold gegen eidg. St~uerveIwaltllDg. 1. Ver fa h ren. Zur verwaltungsrechtlichen Beschwerde legi. timiert ist nicht nur derjenige, der in dem angefochtenen Entscheid als Partei beteiligt war, sondern auch wer behauptet, durch ihn in seinen Rechten verletzt worden zu sein .. Eine Einzelfirma kann sich deshalb über die Besteuerung der von ihr aUsgegebenen Obligationen beschweren, auch wenn der Entscheid nicht ihr, sondern dem Firmeninhaber persönlich gegenüber ergangen ist. TI. Eidgenössische Stempelabgaben. 1. Begriff der stempelpflichtigen Obligation, Anleihensobligation, Kassen- obligation. 2. Die Kassenobligation als Instrument kollektiver Mittelbe· schaffung und Anlagegewährung. - Ihre Unterscheidung vom abgabefreien Einzelschuldschein. 3. Kassenol;&gt;ligationen unterliegen den eidgenössischen Stempel. abgaben ohne Rücksicht darauf, ob ihnen zivilrechtlieh Wert· papiereigenschaft zukommt. (Tatsachen gekürzt). A. - Frau Mina Leuthold-Jakob, Inhaberin der Einzel- firma « Mina Leuthold, vormals Theophil Leuthold», Woll- und Baumwollgarne en "gros, in Wädenswil,führt in der Geschäftsbilanz auf den 1. März 1933 unter einem Sammelposten « Darlehen) im Betrage von 118,000 Fr. eine Reihe von Verpflichtungen auf, die aus Darlehen und andern Schuldgründen herrühren. In früheren Bilanzen finden sie sich unter der Bezeichnung « Obligos » 1918 mit 147,823 Fr. 37 Cts., 1925 165,300 Fr., 1927 136,150 Fr., 1932 121,230 Fr. (Ausserdem werden seit 1927 « Obligationen» ausgewiesen von ursprünglich 40,000 Fr., 1933 noch 15,000 Fr. ; es handelt sich um 40 auf den Namen lautende Schuldscheine über verzinsliche Bundesrechtliche Abgaben. No ;38. 375 Darlehen von je 1000 Fr. nach einem gedruckt.en ji"ormular). Von den « Darlehen» der Bilanz 1933 sind 3 Posten im Betrage von 8500 Fr. nicht verbrieft. Für dieübrigell Verpflichtungen bestehen 12 schriftliche Schuldscheine. Ausserdem liegen 7 weitere Schuldscheine vor, von denen einer seit 1929 durch einen neuen Titel ersetzt ist, die übrigen waren am Bilanztage 1933 zurückbezahlt. - Sämtliche 19 Schuldscheine sind von Fall zu Fall abge- fasst; sie enthalten eine Schuldanerkennung, wobei als Schuldgrund (mit. drei noch zu envähnenden Ausnahmen) Darlehen angegeben wird. Als Besonderheiten sind anzuführen : a) Der oben erwähnte Ersatztitel aus dem Jahre 1929, ausgestellt am 1. März, envähnt (wie einzelne der vor 1933 eingelösten Titel) den Schuldgrund nicht. b) Der durch diesen Schuldschein ersetzte Titel, aus- gestellt am 23. Mai 1918, verzeichnet als Schuldgrund « Teilungsrechnung ». e) Ein am 28. Februar 1914 errichteter Schuldschein beruht nach seinem Wortlaut auf der übernahme eines Warenlagers. B. - Die eidgenössische Stenervenvaltung fordert laut Einspracheentscheid vom 16. August 1933 auf den unter dem Bilanzposten « Darlehen», resp. « Obligos» zusam- mengefassten Verpflichtungen, soweit sie in Schuldur- kunden (Obligos) verbrieft sind, die Couponabgabe für die 1928 und seither verfallenen Zinsen und für die seit dem 1. April 1918 ausgegebenen oder konvertierten Schuldurkunden die Stempelabgabe auf Obligationen. Die Begründung des Einspracheentscheides lässt sich dahin zusammenfassen, die Schu1durkunden der Mina Leut- hold und ihrer Rechtsvorgänger seien Kassenobligationen als Instrumente kollektiVe!' l\1ittelverschaffung, ",'ofür auf die Zahl der ausgegebenen Titel (wenigstens 40 gedruckte und 18 ungedruckte) hingewiesen wird. Dass die für die Abwandlung des Schuldverhältnisses massgebendeu Bedingungen und die Formulierung der einzelnen unge-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