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61</w:t>
      </w:r>
    </w:p>
    <w:p>
      <w:r>
        <w:t>Bundesgericht (BGE), 1933-05-23, DE</w:t>
      </w:r>
    </w:p>
    <w:p>
      <w:r>
        <w:rPr>
          <w:b/>
        </w:rPr>
        <w:t xml:space="preserve">Quelle: </w:t>
      </w:r>
      <w:r>
        <w:t>https://mcp.opencaselaw.ch/entscheid/bge_60_II_61</w:t>
      </w:r>
    </w:p>
    <w:p>
      <w:r>
        <w:t>FR: ATF 60 II 61</w:t>
      </w:r>
    </w:p>
    <w:p>
      <w:r>
        <w:t>IT: DTF 60 II 61</w:t>
      </w:r>
    </w:p>
    <w:p>
      <w:pPr>
        <w:pStyle w:val="Heading2"/>
      </w:pPr>
      <w:r>
        <w:t>Volltext</w:t>
      </w:r>
    </w:p>
    <w:p>
      <w:r>
        <w:t>tit) Prozessrecht. XO 13. que le defendeur a conclu a liberation, en declinant la juridiction arbitrale parce qu'il ne serait plus membre de la SocieM des Meuniers et en soutenant subsidiairement n'avoir adhere' a ladite convention et, partant, a la clause compromissoire que par suite d'une erreur provoquee par le dol de la partie adverse, que, jugeant la' cause en dernier ressort, la Cour de Justice civile du Canton de Geneve, par arret du 27 octo- bre 1933, a declare la clause compromissoire valable en tous points et deboute le defendeur de son opposition a Ia procedure arbitrale, que le defendeur a recouru en reforme contre cet amt au Tribunal federal en reprenant ses conclusions, Cansiderant que, dans son arret du 23 mai 1933 en Ia cause City Cinema A.-G. contre Interna Tonfilm Ver- triebs-A.-G. (RO 59 Hp. 187 et sv., J. des T. 1933 p. 567), le Tribunal federal a confirme sa jurisprudence instauree par l'arret RO 41 II p. 537 et SV., d'apres lequel n'est pas un jugement au fond au sens de l'art. 58 OJ combine avec l'art. 56 le jugement d'un tribunal ordinaire qui admet la competence d'un tribunal arbitral pour juger un certain litige, qu'nn pareil jugement ne statue en effet point sur Ie fond de la contestation qui divise les panies, mais tranche une simple question de juridiction, . que la clause compromissoire contenue dans une con- .ention a un caractere proOOd.ural et que, par consequent, sa validite doit etre jugee en vertu du droit cantonal, qu'il n'y a pas de motif pour revenir sur cette juris- prudence qui concorde avec la maruere de voir des autres sections du Tribunal federal, le Tribunal fliUral declare le recours irrecevable. Elekt .. izitätshaftpflicht. XO 14. V. ELEKTRIZITÄTSHAFTPFLICHT RESPONSABILlTE CIVILE EN MATIERE D'INSTALLATIONS ELECTRIQUES 14. Auszug aus dem Urteil der 11. Zivilabteilung vom a. Februar 1934 i. S. Sulser-Geiger gegen Schweizerische Eidgenossenschaft. 61 EIe k tri z i t ä t s ha f t P f li c h t: Art. 27 ff. ElG gelten nur für Unfälle (und Sachschäden), die sich beim Betrieb und nicht auch für solche, die sich beim Bau von Stark- und Schwachstromanlagen ereignen. Am 23. April 1931 verunglückte in Safenwil der Sohn der beiden Kläger, Walter Sulzer, Elektriker. Sulzer hatte am 19. Januar 1931 mit der Kreistelegraphen- direktion III in Olten einen Vertrag abgeschlossen, durch den ihm Telephonfreileitungsbauten übertragen wurden. , Der Unfall ereignete sich, als Sulzer eine Leitung erstellte, die eine Hochspannungsleitung des aargauischen Elektrizitätswerkes kreuzen musste. Der Draht kam dabei mit der Hochspannungsleitung in Berührung, was den sofortigen Tod Sulzers zur Folge hatte. Mit der vorliegenden Klage verlangten die Eltern Sulzers von der Eidgenossenschaft Schadenersatz und Genugtuung. Aus den Erwägungen: Die Kläger berufen sich für ihre Forderungen auf Art. 27 EIG. Allein diese Vorschrift gilt .gemäss ihrem klaren Wortlaute nur für Unfälle, die sich beim Be tri e- be einer Schwach- oder Starkstromanlage ereignen. Von Unfällen anlässlich des Baues einer solchen Anlage ist darin nicht die Rede, im Gegensatz zum Eisenbahn- haftpflichtgesetz, das nach Art. 1 ausdrücklich sowohl</w:t>
      </w:r>
    </w:p>
    <w:p>
      <w:r>
        <w:t>l1 rhe b .. rrecht. N° 15. auf die beim Bau wie auf die beim Betrieb einer Eisenbahn vorkommenden Unfälle Anwendung finden will. Diese Beschränkung' des Art. 27 EIG auf die Betriebsunfälle wird übrigens durch seine Entstehungsgeschichte bestätigt. Der Bundesrat hatte im Entwurfe vom o. Juni 1899 (BBI. 1899 IU 823 ff.) die Kausalhaftpflicht, wie sie in Art. 27 des Gesetzes für Betriebsunfälle Recht geworden ist, auch schon für Bauunfälle vorgesehen. Die Bestim- mung wUrde jedoch in den eidgenössischen Räten auf Veranlassung der ständerätlichen Kommission gestrichen mit der Begründung, dass der Bau einer elektrischen Anlage nicht mehr Gefahren in sich schliesse als die Errichtung irgendwelcher anderer Bauten; die besondere Gefahr . beginne erst mit dem Eintritt des Stromes in die Leitung, also mit dem Betriebe (Sten. Bulletin 1902 S. 71 ff und 159) . . Im vorliegenden Falle befand sich aber die Telephon- leitung, als deren Inhaberin die Beklagte in Anspruch genommen wird, zur Zeit des Unfalles unzweifelhaft noch nicht im Betrieb, sondern war erst im Bau begriffen. Das schliesst die Anwendung von Art. 27 EIG aus. VI. URHEBERRECHT DROIT Jj'AUTEUR 15 . .Arret de la Ire Section civlle du 14 ""ner 1934 dans Ia cause C. A. Schmidt contre F6deration nisse des Costumes na.tionaux et de la. Chanson popula.ire. I. Loi fed. du 7 decembre 1922 s. le droit d'auteur : 180 reproduction non autorisee d'une reuvre litteraire ou artistique ne petit etre poursuivie civilement qu'en application de l'art. 42 de cette loi ; en aucun cas elle ne constitue, a elle seule, unacte illicite au sens des art. 41 et sv. CO: L'action ne peut etre basee sur ces derniers articles que g'i! y a eu violation ·d'un precepte Urheberrecht. :;\"0 15, 63 general et imperatif du droit ne comltituant pas une infraction aux droits spooifiques gue la loi speciale confere aux auteurs d'reuvres litteraires et artistigues (consid. 1, 2 et 3). 2. Un art.iste peut s'inspirer de l'reuvre d'un autre artiste mais il n'est pas en droit de I'imiter servilement. En matiere de droit. d'auteur, I'intention n'est requise que pour Ia pour· suite penale; la poursuite civile est possible des qu'i! y a eu faute (consid. 4). 3, Recevabilite du recours (consid. 5). A. - En 1931, la Federation suisse des costumes nationaux et de la chanson populaire (en abrege la Fede- ration des costumes) organisa une fete des costumes qui eut lieu les 27 et 28 juin, a Geneve, Alors qu'elle preparait cette fete, C. A. Schmidt s'adressa a elle, en mars 1931, pour lui annoncer son intention de oonsacrer aux costumes nationaux un numero special de la revue L'a1't en Suisse publiee par lui a Geneve. 'Dans l'echange de lettres qui suivit, le Dr Laur jr., qui a I'epoque presidait, semble-t-iI, la Federation, informa Schmidt que cette derniere etait disposee a lui accorder son aide pour cette publication en mettant a sa disposition notamment les dessins originaux reproduits sur les cartes postales representant les costumes suisses, editees par elle en plusieurs series. Le 7 avril 1931, 8 series de ces cartes furent envoyoos a Schmidt par Ia Fooeration. Celle-ci luisignaiait en meme temps leurs lacunes et imperfections; dans un~ lettre du 23 avriI 1931, elle exposait notamment ce qui suit : « Sie sehen also, es ist allerhand nicht so, wie es sein sollte. Dazu ist ganz allgemein zu bemerken, dass die Repro- duktionen die Originale. nur sehr approximativ wie~er­ geben. Es würde also bestimmt ein unbefriedigendes Resultat heraus kommen, wenn Sie einfach einem Maler den Auftrag geben wollten, unsere Karten zu kopieren. Hiezu könnte ich auch von mir aus nicht die Zustimmung geben. Es wäre dies eine Angelegenheit, über· die der Vorstand zu beschllessen hätte .. 'Er wird am 9. Mai in Genf zusammentreten. Bei dieser Gelegenheit könnte auch darüber gesprochen werden, ob Ihnen eventl. gestattet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