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50</w:t>
      </w:r>
    </w:p>
    <w:p>
      <w:r>
        <w:t>Bundesgericht (BGE), 1933-10-17, DE</w:t>
      </w:r>
    </w:p>
    <w:p>
      <w:r>
        <w:rPr>
          <w:b/>
        </w:rPr>
        <w:t xml:space="preserve">Quelle: </w:t>
      </w:r>
      <w:r>
        <w:t>https://mcp.opencaselaw.ch/entscheid/bge_60_II_50</w:t>
      </w:r>
    </w:p>
    <w:p>
      <w:r>
        <w:t>FR: ATF 60 II 50</w:t>
      </w:r>
    </w:p>
    <w:p>
      <w:r>
        <w:t>IT: DTF 60 II 50</w:t>
      </w:r>
    </w:p>
    <w:p>
      <w:pPr>
        <w:pStyle w:val="Heading2"/>
      </w:pPr>
      <w:r>
        <w:t>Volltext</w:t>
      </w:r>
    </w:p>
    <w:p>
      <w:r>
        <w:t>50 Prozessrecht. ~o 10. offen stehen, eine bessere Ausbildung und damit höhere Aufwendungen erheischen (oben Erw.4) und dass sein Fortkommen überhaupt, nicht nur wirtschaftlich er- schwert worden ist. Demnach erkennt das Bundesgericht : 1. - Die Hauptberufung wird abgewiesen. 2. - Die Anschlussberufung wird teilweise gutgeheissen und das Urteil des Obergerichtes des Kantons Zürich vom 17. Oktober 1933 in dem Sinne abgeändert, dass der Beklagte verpflichtet wird, dem Kläger 12,674 Fr. nebst 5 % Zins seit 14. Dezember 1931 zu bezahlen. IV. PROZESSRECHT 'PROCEDURE 10. Orteil der II. Zivilabteilung vom 1. Februar 1934 i. S. CoUet gegen Wegmann. OG Art. 54: Für die S t r 'e i t wer t b e s tim m u n g fallen auch nicht rückständige Zinse oder Zinsverluste in Betracht; In Erwägung: dass die eingeklagte Forderung von 4668 Fr. 90 Cts. laut dem eigenen Kontoauszug der Klägerinnen vom 5. Mai 1932 zusammengesetzt ist aus 3717 Fr. 55 Cts. Saldoguthaben per 7. Februar 1928 (infolge Wechsel- biirgschaftszahlung von diesem Tage) und 5 % % Zinsen seit diesem Tage bis zum 30. April 1932 '; dass bei Bestimmung des Streitwertes Zinse nicht in Betracht fallen (Art. 54 Abs. lOG), und zwar auch nicht rückständige Zinse (vgl. BGE 31 II S. 795) oder Zins- verluste (vgl. J;JGE 21 S. 917) ; l'rozessrecht. Xo 11. 51 dass somit der Streitwert die Berafungssumme von 4000 Fr. (Art. 59 OG) nicht erreicht. erkennt das Bundesgericht : Auf die Berufung wird nicht eingetreten. 11. Extrait de l'arretde la Ire Section civile du 6 fevrier 1934 dans la cause Becher contre Habegger. , Le reeours en r6forme est recevable contre le jugement par defaut rendu en derniere instance cantonale, ce jugement fut·il susceptible de relief et fit-il I 'objet d 'un recours en cassation cantonal. Resnme des jaits : Il s'agit d'une action en liberation de dette consecutive a une poursuite dirigee le 30 septembre 1930 par le defen- deur et recourant Becher contre le demandeur Habegger, pour la somme de 3016 fr. Le Tribunal de la Singine, jugeant en premiere instance le 24 janvier 1933, a admis la demande a concurrence de . . . . . . . . . . . . . . . . Fr. 6087.- sous deduction de la somme reconnue Solde ..... . » 2876.45 Fr. 3210.55 Sur appel des deux parties - le defendeur modifiant sensiblement les elements de son compte, tandis que le demandeur maintenait le sien - la Cour d'appel du Canton de Fribourg, par arret du 2 octobre 1933, a con- firme d'une mamere generale le jugement de premiere instance, tout en portant le solde creancier de Habegger a 3910 fr. 35, ce qui comportait naturellement,comme en premiere instance d'ailleurs, l'admission de ses conclusions en liberationde dette. Le defendeur ne s'etant pas presente aux debats, l'arret a eM reri.du selon la procedure par defaut, mais apres exa- men de tous les moyens de fait et de droit des deux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