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325</w:t>
      </w:r>
    </w:p>
    <w:p>
      <w:r>
        <w:t>Bundesgericht (BGE), 1934-01-01, DE</w:t>
      </w:r>
    </w:p>
    <w:p>
      <w:r>
        <w:rPr>
          <w:b/>
        </w:rPr>
        <w:t xml:space="preserve">Quelle: </w:t>
      </w:r>
      <w:r>
        <w:t>https://mcp.opencaselaw.ch/entscheid/bge_60_II_325</w:t>
      </w:r>
    </w:p>
    <w:p>
      <w:r>
        <w:t>FR: ATF 60 II 325</w:t>
      </w:r>
    </w:p>
    <w:p>
      <w:r>
        <w:t>IT: DTF 60 II 325</w:t>
      </w:r>
    </w:p>
    <w:p>
      <w:pPr>
        <w:pStyle w:val="Heading2"/>
      </w:pPr>
      <w:r>
        <w:t>Volltext</w:t>
      </w:r>
    </w:p>
    <w:p>
      <w:r>
        <w:t>:124 Obligationenrooht. N° 47. Da die Vorinstanz schweizerisches Recht angewendet; hat, so müsste an sich gemäss Art. 79 Abs. 2 OG - diese. Bestimmung gilt auch im Verhältnis zum ausländischen, nicht nur zum kantonalen Recht; vgl. WEISS, Berufung, S. 290 - das angefochtene Urteil aufgehoben und die Sache zu neuer Entscheidung, nach französischem Recht, zurückgewiesen werden. Tatsächlich besteht jedoch dazu kein Anlass. Nach § 100 Abs. 2 der zürcherischen Zivil- prozessordnung darf nämlich der Richter, der vom Inhalt des anwendbaren fremden Rechtes keine sichere Kenntnis hat, die Übereinstimmung mit dem einheimischen Rechte annehmen, sofern nicht von einer Partei Abweichungen behauptet und nachgewiesen worden sind. Es unterliegt nun keinem Zweifel, dass die Vorinstanz nicht ohne weiteres eine derart einlässliche Kenntnis des französi- schen Reohtes für sich in Anspruch nehmen würde, wie sie für die Entscheidung des vorliegenden Falles erfor- derlich wäre. Anderseits hat keine der Parteien eine Abweichung vom schweizerischen Recht auch nur behaup- tet, geschweige denn nachgewiesen. Es ist deshalb mit Bestimmheit vorauszusehen, dass die Vorinstanz im Falle der Rückweisung Übereinstimmung des französi- schen mit dem schweizerischen Rechte annehmen und infolgedessen bei der neuen Entscheidung zum gleichen Ergebnis kommen würde wie bei der ersten. Unter diesen· Umständen wäre die Rückweisung zwecklos, und die Sache ist so zu behandeln, wie wenn die Vorinstanz schon im vorliegenden Urteil den Inhalt des schweizeri- schen als französisches Recht, also richtigerweise ausläIi.- disches Recht angewendet hätte, dessen Handhabung vom Bundesgericht gemäss Art. 57 OG nicht zu über- prüfen ist (vgl. BGE 58 II, 436 ff). Das bedeutet, dass auf die Berufung nicht eingetreten werden kann. Demnach erkennt das Bundesgericht: Auf die Berufung wird nicht eingetreten. Obligationenrecht. No 48. 325 48. Extrait de l'Arret da la Ire seetion civile du 26 sep- tembre 1934 dans la cause Btondey contre Pellanda. Reparation du tort rrwral. Mori d'homme. Art. 47 ao. Le 19 avril 1932, vers les 23 heures, Raoul Pellanda revenait en automobile de Martigny a Sierre. A l'entree de la ville de Sion, il heurta avec sa voiture Dame Emma B10ndey, nee Rielle, qui, marchant sur 1e bord droit de la route, regagnait son domicile. Mortellement atteinte, Dame Blondey expirait quelques instants apres son transport a l'höpital. L'enquete a reveIe que l'auto de Pellanda, roulant a Ja rencontre de Dame Blondey, a quitte la droite de la route et, coupant le tournant que celle-ci fait a l'endroit on l'accident s'est produit, est arrivee sur la gauche, on elle arenverse Dame Blondey ; Ja voiture est ensuite sortie de la route, a franchi un petit fosse puis, eraflant un arbre, est entree dans une haie, sans avoir ete freinee. L'auto n'avait qu'un phare allume et circulait a une vitesse de 40 km. h. Le Tribunal pena1 a condamne Pellanda a 200 francs d'amende pour homicide involontaire. Dame Blondey a laisse un veuf et denx fils mineurs, qui ont reclame a Pellanda 1a reparation des dommages subis. Extrait des moti/s. Les demandeurs trouvent insuffisantes 1es indemnit6s allouees pour tort moral. On doit leur donner raison. Las chifires fixes par 1a Tribunal cantonal sont manifestement trop bas (2000 fr. pour 1e veuf et 1000 fr. pour chacun des deux amants). On est indiscutablement en presence des circonstances particulieres prevues par l'art. 47 CO. Les premiers juges ont reconnu eux-memes que l'accident fut « terrible». Dame Blondey est morte d'une mort tragique; elle a ete tuee brutalement et inopinement, dans la nuit, sur Ja route, loin des siens, alors qu'elle rentrait AB 60 n - 1113' 22 326 paisiblement chez elle, en se tenant a sa place au bord de la chaussee. On ne peut lui adresser le moindre reproche. Le defendeur eil revanche a commis des fautes IOUl'des et multiples ; il a roule trop vite, il n'a pas garde sa place, il n'avait qu'un phare allurne, il a perdu completement la maitrise de sa machine, et il eut certes merit6 une punition plus severe que la simple amende, au reste derisoire, de 200 francs. Des lors, comme le Tribunal federal l'a fait dans l'arret DE PREUX contre BORLoz, du 21 mars 1934 (Journal des Tribunaux 1934, p. 309 consid. 5), il paralt equitable de fixer la reparation a 4000 francs pour le pere et a 2000 francs pour chacun des deux fils. 49. Urteil der I. Zivilabteilung vom a. Oktober 1934 i. S. Magazine zum Globus A.-G. gegen Xlelnert. Art. 4 9 OR. Ver let z u n g der Ge s c h ä f t s ehr e. Bezeichnung einer Reklame als « Schwindel ll. A. - Der Beklagte ist kantonal-bernischer Gewerbe- sekretär sowie kantonaler Bundesführer und Mitglied der Landesleitung des « Bundes Neue Schweiz JJ. Am 18. Mai 1933 hielt er an einer grossen öffentlichen Kundgebung der Ortsgruppe Zürich des « Bundes Neue Schweiz» in der Zürcher Stadthalle vor zirka 2000 Personen einen Vortrag über die Ziele des genannten Bundes. Er trat darin für die mittelständischen Betriebe ein und nahm Stellung gegen Mammutunternehmungen, Konzerne und Trusts. In diesem Zusammenhang kam er auch auf die Warenhäuser zu sprechen und fügte bei : « Als ich heute nach Zürich kam und den Bahnhof verliess, da sah ich beim « Globus» die grossen Reklameplakate am Haus, und als ich dann las : « Hausfrauen, kommt zum Fest der Schweizerarbeit etc. », da sagte ich mir, das ist ein Schwin- del ». Die vom Beklagten erwähnte Reklame der Klägerin hatte folgenden Wortlaut : Obligationenrecht. N0 411. 327 « 1000 Schweizer Qualitäts-Artikel werben um ihre Gunst! Globus}) und « Hausfrauen: kommt zum Fest der Schweizer-Arbeit ». B. - In einem offenen, in der Tagespresse publizierten Brief vom 23. Mai 1933 warf die Klägerin dem Eeklagten vor, er habe mit seiner Äusserung das Ansehen ihres Geschäftes in leichtfertiger Weise besudelt, weshalb sie ihm Gelegenheit geben werde, den auf Kosten der Wahrheit errungenen Erfolg als Volksredner vor dem Richter zu verantworten. Am 21./28. Juli 1933 hat sie vorliegende Klage einge- reicht mit den Anträgen : 1. Der Beklagte sei zu verurteilen, der Klägerin wegen öffentlicher Kreditschädigung und Verletzung in den per- sönlichen Verhältnissen eine angemessene, gerichtlich fest- zusetzende Genugtuungssumme zu bezahlen, eventuell eine andere, der Form nach vom C:.erichte zu bestimmende Genugtuung zu leisten. 2. Das vom Richter zu erlassende Urteil sei auf Kosten des Eeklagten in einer angemessenen, vom Gerichte zu . bestimmenden Weise in der zürcherischen und ostschwei- zerischen Presse zu veröffentlichen. Die Klage wurde damit begründet, dass in der Äusserung des Beklagten der Vorwurf des schwindelhaften Reklame- gebarens oder des schwindelhaften Geschäftsgebarens überhaupt liege und die Klägerin dadurch in ihren per- sönlichen Verhältnissen schwer verletzt worden sei. Der Eeklagte hat Abweisung der Klage beantrltgt. Er machte geltend, dass sich seine Kritik nur auf die kläge- rische Reklame bezogen habe, die aus dem dreifachen Grunde als «. Schwindel » habe angesehen werden müssen, weil ein Warenhaus seiner Natur nach Erwerbszwecke verfolge und nicht zum Festefeiern da sei, weil es keines- falls nur Schweizerwaren vertreiben, könne und weil es schliesslich seine wirtschaftliche Macht doch nur zu oft zu Preisdrückerei missbrauche. Im Parteiverhör hat der Generaldirektor der klägerischen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