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397</w:t>
      </w:r>
    </w:p>
    <w:p>
      <w:r>
        <w:t>Bundesgericht (BGE), 1933-01-01, DE</w:t>
      </w:r>
    </w:p>
    <w:p>
      <w:r>
        <w:rPr>
          <w:b/>
        </w:rPr>
        <w:t xml:space="preserve">Quelle: </w:t>
      </w:r>
      <w:r>
        <w:t>https://mcp.opencaselaw.ch/entscheid/bge_59_II_397</w:t>
      </w:r>
    </w:p>
    <w:p>
      <w:r>
        <w:t>FR: ATF 59 II 397</w:t>
      </w:r>
    </w:p>
    <w:p>
      <w:r>
        <w:t>IT: DTF 59 II 397</w:t>
      </w:r>
    </w:p>
    <w:p>
      <w:pPr>
        <w:pStyle w:val="Heading2"/>
      </w:pPr>
      <w:r>
        <w:t>Volltext</w:t>
      </w:r>
    </w:p>
    <w:p>
      <w:r>
        <w:t>396 Obligatiouem-echt.. No 59. et de BECKER ad art. 58}. En l'espeee, il s'agit d'une route de troisieme classe. Exiger qu'une pareille voie de eommuni- cation, destinee essentiellement au trafie loeal, soit eons- truite et entretenue comme une autostrade, ce serait imposer a I'Etat ou a la commune des frais excessifs, hors de proportion avec ce que 1'0n peut raisonnablement reclamer de la part du proprietaire de I'ouvrage et sans rapport avec les avantages procures aux usagers habituels de la route. Si, a la verite, une autostrade doit etre cons- truite et maintenue dans un etat repondant aux exigences d'une circulation rapide de vehieules a moteur, il n'en est pas de meme pour les voies de communication ordinaires. Le proprietaire peut alors exiger un plus grand degre d'attention et de prudenee de la part de eeux qui utilisent la route : ils doivent compter avec certains risques inhe- rents aces sortes d'ou'vrages et conduire leurs machines en consequence. Les fouilles comme ceIles de la route de Collex ne sOllt pas des travaux extraordinaires et les tassements et affais- sements qu'elles oeeasionnent ne sont pas non plus excep- tionnels. On sait par experience qu'ils sont au contraire inevitables et qu'on ne peut y remedier d'embIee comple- tement. Il ne s'agit d'ailleurs pas de vices caches. Les conducteurs de vehicules peuvent les reconnaitre; ils doivent s'y attendre et prendre des preeautions pour les eviter ou les passer sans dommage. Comme le Tribunal federall'a releve dans l'affaire Bignens (RO 58 II p. 359), de teIles denivellations ne sont pas en general dangereuses en elles-memes; elles ne le deviennent que si on ne les aborde pas avec la prudence voulue. Le creux qui a cause en l'espece le derapage da la moto- cyclette ne presentait pas un danger particulier. Le juge du fait constate que l'entrepreneur et les cantonniers ont fait en sorte de diminuer dans la mesure du possible l'inegalite de niveau : la fouille a ete creusee, rembla.vee et « colassee » (recouverte de Colas) dans les regles de l'art ; en automne 1929, des tassements s'etant produits, ils ont Obligationenrecht. No 60. 397 ete aussitöt recharges ; et « il n'est pas possible de proceder a la refection des tassements pendant la mauvaise saison n. On doit des 10rs admettre avec la Cour de Justice que l'Etat de Geneve a fait tout ce qui lui incombait et n'en- court point la responsabiliM instituee par l'art 58 CO. 60. Auszug aus dem Urteil der J. ZivllabteUung vom 7. November 1933 i. S. Mirki gegen Xrebs. Pflicht des kantonalen Gerichtes, in dem der BerufwIg unterlie· genden Urteil anzugeben, welches Recht es angewendet hat. OG Art. 63 Ziff. 3 (Erw. 1). Dar I ehe n und Abt r e tun g der Darlehensruckforderung. anwendbares Recht. (Erw. 2 u. 3.) Tatfragen können dem Bundesgericht, wenn Aktenwidrigkeits- rügen erhoben werden, immer nur im Hinblick auf bestimmte Rechtsfragen, nicht selbständig nnterbreitet werden. OG Art .81 (Erw.3). A. - Am 15. April 1926 schrieb der Beklagte, Fritz Maerki, der damals in Paris-Neuilly wohnhaften Frau Henri Müller von London aus einen Brief, der folgende Schuldanerkennung enthält: « Ich anerkenne hiermit, für Ihre Rechnung 3250 Pfund Sterling erhalten zu haben, die ich als Anlage für den Ankauf meines Hauses « Danecroft» Rose Walk Purley (Surrey) verwendet habe. Ich bin also Ihr Schuldner für diesen Betrag geworden, für den ich Ihnen einen jährlichen Zins von 4 % entrichte, zahlbar jeweilen am Jahresende an einem von Ihnen zu bezeichnenden Orte. » Am 6. November 1927 trat Frau Henri Müller die in diesem Schuldschein erwähnte Darlehensforderung von 3250 Pfund vorbehaltlos und in vollem Umfang an den heutigen Kläger, E. C. Krebs, ab. Die Zession ist in Neuilly in den Formen des französischen Rechtes erfolgt. B. - Mit der vorliegenden Klage verlangt der Kläger vom Beklagten Zahlung von 3250 Pfund nebst 4 % Zins seit 9. April 1926. 31lS Obligationel1recht.. N° 60. O. - Das Bezirksgericht Zürich und das Obergericht des Kantons Zürich haben die Klage entgegen dem Antrag des Beklagten glltgeheissen, dieses mit Urteil vom 4. Fe- bruar 1933. D. - (Nichtigkeitsbeschwerde). E. - Gegen das obergerichtliche Urteil hat der Beklagte die Berufung an das Btmdesgericht ergriffen und um Abweisllilg der Klage, eventuell Rückweisung des Prozesses gestützt auf Art. 64 OG tmd zur Erhebung der beantragten Beweise ersucht. Das Bundesgericht zieht ·in E·rwägung : 1. - Das kantonale Gericht hat nach Art. 63 Ziff. 3 OG in seinem Urteil anzugeben, inwieweit die Entschei- dung auf der Anwendung eidgenössischer, kantonaler und ausländischer Gesetzesbestimmungen beruht. Der Be- klagte macht in seiner Berufungserklärung geltend, dass das Obergericht dieser Vorschrift nicht nachgelebt habe und dass die Sache deshalb zur Verbesserung gemäss Art. 64 OG zurückzuweisen sei. Wenn nun auch eine ausdrückliche Feststellung, welches Recht anwendbar sei, in dem angefochtenen Urteil zu Unrecht nicht enthalten ist, geht doch aus Erw. 1 b und Erw. 2 hervor, dass die Vorinstanz die materiellrechtlichen Fragen nach franzö- sischem Recht beurteilt hat, sodass für einmal noch von der durch das Gesetz vorgesehenen Rückweisung zur Ver- besserung des formellen Mangels abgesehen werden kann. 2. - Das Darlehen ist nach französischem Recht ein Realvertrag, der erst durch die Hingabe der Geldsumme zustande kommt (Cc Art. 1892/93, PLAN'IOL, Traite eIe- mentaire de droit civil se ed. II N° 2048 p. 650) ; nach englischem Recht ist das Darlehen ein hinkender Nominal- vertrag, indem gegen den Darlehensgeber nicht auf Er- füllung der Auszahlungspflicht und auch auf Schaden- ersatz nur bei Verzinslichkeit geklagt werden kann (vgl. SCHIRRMEISTER-PROCHOWNICH, Das Bürgerliche Recht Englands II S. 430-432, Digeste de Droit civil Anglais par Obligatio1l6urecht. Ku 60. ;J99 .JENKS et cons. 2e cd. I Art. 442/43}. Nach schweizerischem Recht dagegen ist das Darlehen ein echter Nominalvertrag, OR Art. 312. Wollte man nun das Darlehen als Real- vertrag behandeln, so wäre die im vorliegenden Fall streitige Frage, ob es ausbezahlt worden sei, identisch mit der Frage, ob der Darlehensvertrag zustande gekommen sei, und es wäre darauf nach der Rechtsprechung des Bundesgerichtes das Recht des Abschlussortes anwendbar. Der Abschlussort befindet sich im vorliegenden Fall im Ausland (vgl. BGE 44 II S. 280, 46 II S. 493). Wollte man dagegen das Darlehen als Nominalvertrag behandeln, so wäre auf die streitige Rückzahlungspflicht, d. h. auf die Wirkung eines obligatorischen Vertrages, nach der bundesgerichtlichen Praxis das Recht anwendbar, auf welches die Parteien von Anfang an verwiesen haben oder das sie beim Geschäftsabschluss entweder als massgebend betrachteten oder dessen Anwendung sie doch vernünftiger- und billigerweise erwarten konnten und mussten, d. h. im Zweifel das Recht des Erfüllungsortes. Nach dem all- gemeinen Grundsatz des internationalen Privatrechtes, wonach dem Richter die Kollisionsnorm durch seine nationale Gesetzgebung oder durch die Rechtsprechung seines Landes dargeboten wird (vgl. NUSSBAUM, Deut- sches Internationales Privatrecht S. 41), ist in casu davon auszugehen, dass das Darlehen ein Nominalvertrag ist und dass infolgedessen nicht das Recht des Abschlussortes, sondern - angesichts des Fehlens einer abweichenden Parteivereinbarung . - das Recht des Erfüllungsortes anzuwenden ist. Die Unterscheidung ist übrigens hier nicht von Bedeutung, weil beide Orte sich im Ausland befinden, wie noch zu zeigen sein wird. 3. - Ein Erfüllungsort ist hier nicht vereinbart worden. Maerki hat im Gegenteil wenigstens hinsichtlich der Zinsen an Frau Müller geschrieben, dass sie den Erfüllungsort jeweilen noch zu bestimmen habe. Mangels einer ausdrück- lichen Vereinbarung eines Erfüllungsortes und da nicht aus den Umständen zu schliessen ist, dass der Wohnsitz 400 Obligationenrecht .• N° 60. des Borgers gemeint war, muss nach der Bestimmung des Art. 74 OR und der bundesgerichtlichen Praxis für die Rückzahlungspflicht der Wohnsitz des Darleihersals Erfüllungsort angesehen werden (vgl. OSER-SCHÖNEN- BERGER, Kommentar zum OR, Allg. Einleitung, N 117). Dieser Erfüllungsort befindet sich im vorliegenden Fall im Ausland, denn die Klägerschaft hat Wohnsitz in Frankreich. Die bundesgerichtliche Rechtsprechung ist in der Literatur allerdings angefochten worden und es ist verlangt worden, dass auf das Recht am Domizil des Darleihers als der im Vertrag präponderierenden Partei für die Beurteilung überhaupt sämtlicher Verpflichtungen der Kontrahenten abzustellen sei (OSER-SCHÖNENBERGER, a.a.O. N 118, der sich auch aufBECKER, N 20 zu Art. 312 beruft). Diese Kontroverse ist aber im vorliegenden Fall ohne Bedeutung, da wie gesagt auch nach der Praxis des Bundesgerichtes hier der Wohnsitz des Darleihers als Erfüllungsort in Betracht kommt. Der Umstand, dass die Forderung abgetreten worden ist, ändert nichts daran, dass auf die Rückzahlungspflicht ausländisches Recht anwendbar ist. Erstens hat auch der Neugläubiger seinen Wohnsitz im Ausland, sodass der Erfüllungsort ohnehin nicht in's Inland verlegt worden sein konnte, und zweitens wechselt bei Änderung des Erfüllungsortes durch Zession das materiell auf die Ver- pflichtung anwendbare Recht überhaupt nicht (VON TuHR, OR II S. 443 N 26, OSER-SCi'IÖNENBERGER a.a.O. N 95 der Allg. Einleitung, BEcKER, N II zu Art. 74 OR). Wird die Rückzahlungspflicht aber durch das auslän- dische Recht beherrscht, so kann das Bundesgericht auf die vorliegende Berufung nicht eintreten. Die Frage, ob die Schuldsumme seinerzeit wirklich ausbezahlt worden sei, ist allerdings eine reine Tatfrage, und das Bundesgericht wäre nach Art. 81 OG an die Entscheidung der Vorinstanz, dass eine Auszahlung stattgefunden habe, ohnehin ge- bunden gewesen. Die Anwendbarkeit des ausländischen Rechtes führt nun aber dazu, dass auch auf die von dem Urheoorrecht. N0 In. 4l)] Beklagten erhobenen Aktenwidrigkeitsrugen nicht einge- treten werden kann. Das Bundesgerifht hat nicht zu untersuchen, ob die Feststellungen der Vorinstanz inbezug nuf die Auszahlung des Darlehens mit den Akten im Wider- spruch stehen und ob das Darlehen am Ende doch nicht ausbezahlt worden sei, denu eine Tatfrage kann dem Bundesgericht, auch wenn Aktenwidrigkeitsrügen er- hoben werden, ohnehin nur im Hinblick auf eine bestimmte Rechtsfrage unterbreitet werden; hier aber ist diese Rechtsfrage diejenige der Rückzahlungspflicht des Beklag- ten, die eben vom ausländischen Recht beherrscht wird. Demnach erkennt das Bundesgericht : Auf die Berufung gegen das Urteil des Obergerichtes des Kantons Zürich vom 4. Februar 1933 wird nicht eingetreten. IV. URHEBERRECH'l' DROIT D'AUTEUR 61. Auszug aus dem Urteil der I. Zivil abteilung vom 17. Ok~ober 1933 i. S. X:~l1ektivgesenscnaf~ 1. und W. Kunz gegen Stadtgemeinde· Zürich. U r heb e r r e 0 h t: Ein S t a d t P I a n geniesst urheber- rechtlichen Schutz, wenn er eine eigenartige Geistesschöpfung von individuellem Gepräge darstellt. Art. 1 des Urheber- rechtsgesetzes. Ver jäh run g der Ansprüche aus Verletzung eines Urheber- rechtes. Art. 44 des Urheberrechtsgesetzes in Verbindung mit Art. 60 OR. Aus dem Tatbestand : Die Beklagte hat im Juni 1931 unter dem Titel « Zürich in der Westentasche» ein Strassenverzeichnis der Stadt Zürich mit einem in 8 Blätter zerlegten Stadtplan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