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51</w:t>
      </w:r>
    </w:p>
    <w:p>
      <w:r>
        <w:t>Bundesgericht (BGE), 1933-01-01, DE</w:t>
      </w:r>
    </w:p>
    <w:p>
      <w:r>
        <w:rPr>
          <w:b/>
        </w:rPr>
        <w:t xml:space="preserve">Quelle: </w:t>
      </w:r>
      <w:r>
        <w:t>https://mcp.opencaselaw.ch/entscheid/bge_59_III_51</w:t>
      </w:r>
    </w:p>
    <w:p>
      <w:r>
        <w:t>FR: ATF 59 III 51</w:t>
      </w:r>
    </w:p>
    <w:p>
      <w:r>
        <w:t>IT: DTF 59 III 51</w:t>
      </w:r>
    </w:p>
    <w:p>
      <w:pPr>
        <w:pStyle w:val="Heading2"/>
      </w:pPr>
      <w:r>
        <w:t>Volltext</w:t>
      </w:r>
    </w:p>
    <w:p>
      <w:r>
        <w:t>50 Pfandnaehlassverfahren. N° 9. wenn es jedem vernünftigen Hotelfachmann von vorne- herein höchst wahrscheinlich erscheinen musste, dass das Unternehmen bei normalen Verhältnissen nie zu einer Rendite zu bringen sei. Hiegegen sprechen jedoch der Ruf des Kommanditärs als eines erfahrenen Hoteliers, das grosse investierte eigene Kapital, der von den Liefe- ranten und Handwerkern eingeräumte hohe Kredit und endlich die wohlwollende Haltung der Hoteltreuhand- gesellschaft. 4. - Schliesslich hat die Vorinstanz auch noch Gründe für die Abweisung des Gesuches angeführt, die nur unter dem Gesichtspunkte zu verstehen sind,· dass ein allfällig angenommener Nachlassvertrag wegen Fehlens der Vor- aussetzungen des Art. 306 Ziffern 1 und 2 SchKG doch nicht bestätigt werden könnte. Indessen ist die Verweigerung der Eröffnung des Verfahrens aus solchen Gründen nur bei ganz liquider Sach- und Rechtslage zulässig (wird näher ausgeführt). Demnach erkennt die Schuldbetr.- u. KonkuTskammeT : Der Rekurs wird begründet erklärt, der Entscheid des Obergerichtes des Kantons Appenzell A. Rh. vom 28. No- vember aufgehoben, der Gesuchstellerin eine Nachlass- stundung von 4 Monaten gewährt und das Pfandnach- lassverfahren eröffnet. Zwangsliqnid, u. Sanierung von Eisenbahnnntenlebmungf'n. N° 10. 51 C. Zwangsliquidation . und Sanierung von Eisenhahnunternehmungen. Liquidation foraee et assainissement des entreprislS de cbemins de rer. URTEILE DER ZIVILABTEILUNGEN ARRETS DES SECTIONS CIVILES 10. Extrait da l' arrit de 1&amp; Ume Section ci vile du 9 fevrier 1933 dans la causa .Compagnie du chemin de fer de Glion al1X Bochers de Na1e. OQ'YI,Cordat des entreprises de chemins de Jer. (l.oi federale du 25 septembre 1917 concernant la constitution de gages sur les entreprises de chemins de fer et de navigation et la liquidation forcoo de ces entreprises. Ordonnance du 20 fevrier 1918 sur 1a communaute des creanciers dans les emprunts par obligations.) Las creanciers d'une entreprise de chemin de fer qui sont au benefice d'une hypotheque de droit commun - par opposition a. celles qui portent sur le reseau et sont inscrites dans le registre special des gages prevu a. l'art. 5 de cette loi - ne peuvent atre appeles a faire de sacrifices que sur 130 part de leur creance qui n'est pas couverte par le gage (cf. art. 63 aI. 2). Toutefois, si la situation l'exige, den n'empeche d'appliqner simultanement dans la mame procedure 1es dispositions de la loi du 25 septembre 1917 et celles de l'ordonnance du 20 fevrier 1918 qui, elle, ne prevoit pas cette restrietion. Nachlas8vertrag einer Eisenbahnunterneh- mung. (Bundesgesetz über Verpfändung und ZwangsHquidation von Eisenbahn- und Schiffahrtsunternehmungen, vom 25. Sep- tember 1917 = VZEG; Verordnung betreffend die Gläubiger- gemeinscha.ft bei Anleihensobligationen, vom 20. Februar 1918 = GGV.)</w:t>
      </w:r>
    </w:p>
    <w:p>
      <w:r>
        <w:t>liI ZWBligsliquid. u. 8llmerUl,g VOll Ei&gt;enbabnunternehmungen. N0 10. Den Gläubigern, deren Forderung durch eine Hypothek da::; allgemeinen Zivilrechts sichergestellt ist (im Gegensatz zu den Hypotheken, die das Bahnnetz belasten und in das in Art. 5 VZEG vorgesehene besondere Pfandbuch eingetragen werden), können irgendwelche Opfer nur auf dem durch das Pfand nicht gedeckt,en Teil zugemutet werden (Art. 63 Abs. 2 VZEG). Indessen kann nötigenfalls im nämlichen Verfahren neben dem VZEG auch die GGV zur Anwendung gelangen, welche diese Einschränkung nicht kennt. Ooncordato delle imprese ferrcniarie. (Legge federale deI 25 sett. 1917 concernente la costituzione di pegni sulle impreseJerroviarie e di navigazione e la liquidazione formte. di quest'imprese. Ol'dinanza deI 20 febb. 1918 sulla comunione dei creditori nei pl'estiti per obbligazioni.) I creditori d'un'impresa ferroviaria al beneficio di un' ipoteca' di diritto civile comune (in opposizione e. quelle costituite sulla rete ferroviaria e iscritt.e nel registro speciale dei pegni pre- .... vista dall'art. 5 di detta legge) non possono essere costretti a sopportare dei sacrifici che sulla parte dei loro crediti non coperta dal pegno (art. 63 al. 2). Nondimeno, se le circostanze 10 impongono, nulla osta a che nello stesso procedimento: sia fatta applicazione oltre che della Iegge prefata, anche delIa ordinanza deI 20 febbrajo 1918, che tale restrizione non oonosce. Resume des taits : La Compagnie du chemin de fer de Glion aux Rochers de N aye a sollicite et obtenu de la Chambre des Pour- suites et des Faillites du Tribunal federal I' ouverture de la proc6dure de concordat. Elle etait debitrice, notam- ment, du montant de deux emprunts par obligations: 'l'un, de I 500 000 fr., garanti par une hypotheque en premier rang sur le reseau, l'autre de 200000 fr., garanti par une hypotheque egalement en premier rang sur J'Hötel des Rochers de Naye, propriete de la Compagnie. Le projet de concordat comportait des sacrifices pour les porteurs des deux emprunts, en particulier la conversion -de la moitie du capital en actions privilegiees. ~: L'expertise (art. 58 al. 2 de la loi) a attribue a I'Hötel des Rochers de Naye une valeur de HO 000 fr .. Zwangsliquid. u. Sanierung von Eisenbahnunternehmungen. N° 10. 5:1 Les propositions de la Compagnie ont ete acceptees par les divers groupes d'interesses. La He Section civile du T. F. a homologue le concordat. Extrait des motits : 3. - Des constatations ci-dessus il ressort egalement que le concordat a ete regulierement adopte par chacun des groupes de creanciers interesses et ce aux majorites legales, soit des 2/3 des voix representant au moins les 2/3 des creances pour le groupe des obligataires des emprunts de 1 500000 fr. et de 800000 fr. et pour le groupe des creanciers chirographaires (art. 65 aL 2 de la loi) et des 3/4 du capital pour le groupe des obliga- taires de l'emprunt de 200000 fr. Pour ce qui est de ce dernier emprunt, la He Section du Tribunal federal ne peut en effet que se rallier a la decision de la Chambre des Poursuites et des Faillites. Suivant les regles qui regissent le concordat (art. 63 al. 2 de la loi et 305 al. 2 LP), les creanciers au benefice d'une hypotheque de droit commun ne peuvent etre appeles a faire des sacrifices que sur la part de la creance qui n'est pas couverte par le gage. Mais ce que la Compa- gnie ne pouvait obtenir en vertu de la loi du 25 septembre 1917, elle pouvait le faire en suivant la voie prevue par l'ordonnance du 20 fevrier 1918 qui, elle, ne fait pas de distinction entre l'hypotheque de droit commun et l'hypo- theque constituee sur le reseau; il suffit qu'il s'agisse d'un emprunt par obligations. Or il est dair que c'eut ete compliquer inutilement les choses que d'obliger la Compagnie de suivre parallelement les deux procedures, et du moment que des raisons d'equite conduisaient a repartir les sacrifices entre les divers groupes de creanciers interesses, rien ne s'opposait a ce que le commissaire fUt invite a convoquer et presider le groupe des creanciers de l'emprunt de 200 000 fr., quitte, ainsi qu'il l'a fait, a calculer la majorite suivant la regle speciale de l'art. 16 de l'ordonnance.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