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 1</w:t>
      </w:r>
    </w:p>
    <w:p>
      <w:r>
        <w:t>Bundesgericht (BGE), 1932-01-01, FR</w:t>
      </w:r>
    </w:p>
    <w:p>
      <w:r>
        <w:rPr>
          <w:b/>
        </w:rPr>
        <w:t xml:space="preserve">Quelle: </w:t>
      </w:r>
      <w:r>
        <w:t>https://mcp.opencaselaw.ch/entscheid/bge_58_I_1</w:t>
      </w:r>
    </w:p>
    <w:p>
      <w:r>
        <w:t>FR: ATF 58 I 1</w:t>
      </w:r>
    </w:p>
    <w:p>
      <w:r>
        <w:t>IT: DTF 58 I 1</w:t>
      </w:r>
    </w:p>
    <w:p>
      <w:pPr>
        <w:pStyle w:val="Heading2"/>
      </w:pPr>
      <w:r>
        <w:t>Volltext</w:t>
      </w:r>
    </w:p>
    <w:p>
      <w:r>
        <w:t>C. Abbreviasioni lta1iane. CC. . . . ., Codice eivile svizzero. CO. . . . .. Codice delleobbligaziolli. Cpc • • • .• Codice di procedura civile. Cpp • • • ., Codice di proeedura penale. GAD. . . .. Legge sulla giurisdizione amministrlltiva e disciph- nare. LF. • • • •• Legge federale. LEF. . • •• Legge esecuzioni e fallimenti. OGF . . . " Organiuazione giudiziaria federale. A. STAATSRECHT - DROIT PUBLIC -- I. GLEICHHEIT VOR DEM GESETZ (RECHTSVERWEIGERUNG) EGALITE DEV ANT LA LOI (DENI DE JUSTICE) Vgl. No. 3. - Voir N0 3. H. DOPPELBESTEUERUNG DOUBLE IMPOSITION 1. Ardt du 19 ferner 1932 dans la causa Societe pour lIndustri. de l' Aluminium contre Conseil d'Et.at du ca.llton du Valais. Double itmpo8ition, art. 46 Const. fed. -Principes regissant 1a determination des quotes-parts cantonales en matiere d'impo- sition du capital et du revenu d'une societ6 anonyme de production et financiere (holding mixte) qui etend son activit6 sur le territoire de plusieurs cantons ; questions jugees: 1. competences, p. 10; 2. agio, p. 11; 3. amortissements, p. 17; 4. tantiemes contractuels, p. 17; 5. participations AB 68 I - 1932 1</w:t>
      </w:r>
    </w:p>
    <w:p>
      <w:r>
        <w:t>2 Staatsrecht. p. 18; 6. capital liquide (ma.tieres premieres, produits fabri- ques, debiteurs, billets et caisse, titres et credits en banque) p. 21 ; 7. capitalisation des tantiemes, preciput, p. 24:; 8. recapitulation, p. 25; 9. repartition d'apres l'importance relative des installations permanentes, p. 25. A. ~ Le siege sodal de la Societe anonyme pour I'Industrie de l' Aluminium (AIAG) est a Neuhausen (canton de Schaffhouse) ou se trouve egalement le siege unique de sa direction et de son administration. La Soeiete possede des usines a Neuhausen, en Valais (Chip- pis et Sierre), en Allemagne (Rheinfelden) et en Autriehe (Lend). Las usines valaisannes sont les plus importantes (a fin 1929 : valeur 59 126 108 fr. par rapport a 81 629 390 francs, valeur comptable brute del'ensemble). La sooMte n'est pas exclusivement une entreprise de fabrication, mais egalement une societe financiere (holding). Ses participations (actions, obligations, comptes courants) s'elevent a 68 410 411 fr., valeur comptable brute a fin 1929 (v. bilan au 31 d6cembre 1930). Elle possOO.e notam- ment la totalite des actions (six millions de francs) de la soci6te Illsee-Turtmann A. G. (ITAG) a Oberems (Valais), a laquelle elle a fait d'importantes avances 10 662 000 fr.). L'ITAG produit de l'energie 6lectrique au moyen de l'accumulation de l'Illsee et l'exploitation de la Tourte- magne. En 1929, la Societe AIAG aporte son capital de 50 a 60 millions par l' emission de 10 000 actions ordinaires au cours de 2500 fr. (valeur nominale 1000 fr.) par action. L'agio de 15000 fr. a ete utilise comme il suit: versement il. Is reserve ststutaire frais d'emlssion et timbre feders} smortissements extraordinaires . reserve speciBle. • • • • . . . Fr. 1 100000,- 590785,60 3309214,40 » 10 000 000,- Fr. 15 000 000,- B. - Le 8 mai 1930, la Sooiete, se fondant sur son bilan au 31 decembre 1929, a remis au Departement valaisan des finances la d6claration d'impot suivante: Doppelbesteuerung, No 1. 1. Berechnung des Anteils Wallis an Kapital und Reinertrag des Gesamtunternekmens nach Erwerbs/aktaren. 1. Gesamtunternehmen. A. Kapitaljaktoren. Fabrikationsanlagen und Beteiligungen • . . . . Flüssiges Kapital: . Debitoren ... . Wertschriften ...... . Kassa und Wechsel . . . . Bankguthaben: ..... . Vorräte an Rohmaterialien. Vorräte an Fabrikaten. . . B. Arbeitsfaktoren. Fr. 8194429 14880946 300850 25332605 5 169 194 4051303 Total Kapitallaktoren Fr. 150 039801 Fr. 57 929 327 Fr. 207 969 128 GehäJ.ter, Löhne, Gratifikationen und Tantiemen sämt. lieber Aluminiumwerke zu 10 % kapitalisiert '" Fr 12~ 612 684 'Total Erwerbsfsktoren }l'r. 333 581 812 2. Anteil Wallis. A. Kapital/aktoren: Fabrikationsanlagen • . . . . . . . . . . . . . . . :Fr. 59 126 108 oder 39,407 % der Fabrikationsanlagen und Beteiligun. gen des Gesamtunternehmens. Es beträgt somit der Anteil Wallis am Flüssigen Kapital . . . . . . . . . . . . . . . . . Fr. 22828210 Total Kapitalfaktoren Jl'r. 81 954 318 Anteil Wallis 10m Kapital des Gesamtuntemehmens beträgt somit: 81 954 318 X. 100 207 969 128 = 39,407 % B. A,.beitsfaktoren: Gehälter, Löhne etc. zu 10 % kapitalisiert •• . •• Fr. 62606046 Total Erwerbsfaktoren Fr. 144560.364 DeI' Anteil Wallis am Reingewinn des Gesamtunterne},mens beträgt somit: 144560364 X 100 - 333581 812 -- = 43,336 % 1I. Berechnung des steuerpflichtigen Kapitals und Reinertrages. A. Kapital und Reaerven ja,. Kapitalsteuer. Aktienkapital . Reservefonds . . . . . . . . . . . . Spezialreserve . . . • . . . • . . . . Agioreserve ........... . . Fr. 66000000 6600000 • ,» . 9 141·150 IO 000 000 -eP;oor-. -::-971 =7 41 150 Anteil Wallis am steuerpflichtigen Kapital und Reserve 39, 407 % = Fr. 36 152 435</w:t>
      </w:r>
    </w:p>
    <w:p>
      <w:r>
        <w:t>C. SleuerMrer Reinertrag: Reingewinn laut Bilanz Verzinsung der Reserve Bezahlte Steuern ••. Wohlfahrtszuwendungen Verzinsung Pensionsfonds Staat-erecht. Anteil Wallis 43336 % • . . • . . Fr. 6662422 abzüglich im Wallis bezahlte Steuern • 1 097 082 für Steuersatz massgebend . . • . . Fr. 5 565 340 abzügUch Wohlfahrtszuwendungen Wallis . . • • . • • . . • • . • 557498 Steuerbarer Reingewim. -=Fc--r.--=5--=OO-=-7::--::-847":2:- Beilage zur Steuererklärung 1930. Im WaUis be,zo,kUe Steuern. Staatssteuer . . . . . . . Besondere Wasserkraftsteuer Gemeindesteuern . . . . . Fr. Fr. 11 304631 37811)0 2815743 839019 36432 Fr. 16 373 876 746920 101058 249104, Fr. 1097082 O. - La 24 octobre 1930, le Departement adressa a.la SocieM le bordereau d'impöt suivant: A. Repartition intercantonak. I. Footeura-capilal: Ensemble Valais % Usines et participations Fr. 150039801 76237108 50,811 Oapital liquide 67929327 29434470 Fr. 207 969 128 106671678 11. Faoleura - trtwtHl: . • 112165 154 62606046 Fr. 320 134 282 168277624, 52,66 B. Oalcul du capital et du benefice imposahks. 1. Oapital61 NaBf'f1e8 pourZ'imp8t Bur le capilal : Capital - actions ...••..•. : .. Fonds de reserv6 . . . . . .. . . . Reserve speciale . . . . . . . . . . . • . Reserve d'agio ............ . QllOte-part du Valais : 60,811 % = 46 614 695. %. Oapital fJI rtB8f'f188 po'IW l'imp8t 8ur le b6n.4jiee : OapitaJ.actions •••....•... Nouveau capital.aotions ... 259 36ijX 11000000 = Fonds de r6serves : { ordit.taire speoml . ~o verse aux r6serves: • . . 259 dont 365 = 1000000 10 000 000 11100000 Fr. 66000000 6600 000 9 141 lI)O 10000000 Fr. 91741 160 Fr. 55 000 000 7806480 5500000 7563000 7876438 Fr. 83 744, 918 Quote-part du Valais an capitaJ paur le calcul du taulI: de l'impöt BUr Je b6nefice : Fr. 83744, 918 X 62,56% = M 016 329. Doppelbesteuerung. N° 1. 3. B6n4/iee lmflO8Gble: B6n6fice nat, suivant bilan Tantiämes oontractueIs . Int6r8t de la reserve. . . Agio ••••.••..• Amortissemet/-t repris Impöts payes • • • • • . . Versements amvres BociaJes . In~ts fonds de pension Part duValais :52,66 % = .. moine impöts en Valais •••. Pour determiner le taUlI:: • • • • meins : aluvres sociales en Valais • Fr. 11 304, 631 604, 300 378160 8487500 1276533 2816' 743 839019 36432 Fr. 26 742 208 l3. 630 104 1097082 Fr. 12 433 022 6674,98 B6n6fice imposable Fr. II 876 624 Taux: 12433022 X 100 14.12% max. 12% 2 X 44016329 O. Oalcul de l'impOt. Impot BUr la oapital: 4,6614595 X 1 % 0/00 Fr. 69921,90 ImpOt BUr le b6n6fice: 11 875 524, X 12 % » 1 425 062,90 ImpOt paur assistance: 1 4,94, 984,,8 X 3 1/. % 49832,80 Impöt total : Fr. I 544 8J7.60 D. - La SocieM recourut contre cette imposition au Conseil d'Etat du Canton du Valais, en lui demandant: « 1. en ce qui concerne la repartition intercantonale: a) d'attribuer au siege central de Neuhausen la valeur de ses participations a. l'Illsee-Tourtemagne S. A. (16662000 fr.) que le Valais avait revendique pour Chippis, . h) d'englober dans le factem travail et d'attribuer egalement au siege central le montant des tantiemes s~tuta.ires et contractuels (1 344 753 capitalises par 10 = 13 447 520 fr.) ; »en ce qui concerne le calcul du benefice imposable : a) de supprimer le poste des tantiemes contractuels (604 300 fr.) ceux-ci faisant partie des salaires (frais gtSneraux) et de les dtSduire du btSnefice imposable, h) d' admettre dans leur totaliM les amortissements efiectues par la SocieM, c) d'exonerer de tout impöt sur le btSnefice l'agio reaIise sur remission des actions de 1929.» La fisc conclut au rejet du recours, tout en admettant que les participations a.l'ITAG se montent a. 16 662 000 fr., au lieu de 17 lU 000 fr.</w:t>
      </w:r>
    </w:p>
    <w:p>
      <w:r>
        <w:t>6 Staatsrecht. E. - Par d6cision du 28 mars 1931, 1e Conseil d'Etat a rejete 1e recours tout en rectifiant le chiffre des partici- pations a l'ITAG. Les motifs de ce prononce sont ainsi con~us : « A. En ce qui concerne la repartition intercantonale la recourante invoque les arrets du Tribunal federal d~ 30 septembre 1921 et du 18 juillet 1923. L'ITAG n'existant pas encore au moment Oll ces decisions ont eM portees on ne saurait se rec1amer de celles-ci pour attribuer a~ si?ge centralles participations a cette entreprise, dont la dependance exclusive des usine&amp; de Chippis est evidente. » Si 1e Tribunal federal avait jusqu'ici attribue au canton du siege la totaliM des participations de l'AIAG, c'est que ces dernieres etaient en relation avec l'ensemb1e de l'entreprise « Die Hilfsgesellschaften und Beteiligungen sind, weil Beziehungen zur Gesellschaft als Ganzes dar- stellend, dem Gesellschaftssitze Neuhausen zuzuweisen (arret du 15 nov. 1919, Valais c. Schaffhouse, p. 8). , ~ Quant ~ux tantiemes, leur capitalisation n'a pas ete contestee dans les recours invoques. Le Tribunal fedeml n'avait donc pas a examiner s'ils devaient etre exclus des actifs attribues a Schaffhouse. »Las tantiemes statutaires sont consideres par la recourante elle-meme comme faisant partie du bemSfice social dont la repartition est soumise a l'approbation de l'assembIee des actionnaires. Ils ne sont doncpas des salaires et ne peuvent, de par leur caracwre etre capi~es comme teIs. Il sera etabli plus loin q~e les tantlemes contractueIs doivent etre assimiles aux tan- tiemes statutaires. » D'ailleurs toute la question du preciput a laisser au canton du siege doit etre envisagee sous un autre angle qu'il y a une dizaine d'annees. La camcwre de la socieM re courante s'est, en effet, profondement modifie des lors puisque, d'entreprise de fabrication, elle est devenue un~ holding mixte dont le bilan a fin 1929 accuse un chiffre de participations (ITAG y compris) de 68400000 fr., contre Doppelbesteuerung. N° 1. ., 22560000 fr. en 1919, alors que les valeurs investies dans les usines et forces motrices (Illsee-Turtmann exclu) sont respectivement 81630000 fr. et 64270000 fr., c'est-a-dire que le rapport participations = 0,84 en 1929 contre 0,35 en 1919. usines )) L' attribution de toutes les participations au siege central double presque le preciput reserve au canton de ce siege. II Calcule d'apres l'ensemble des facteurs de production. le pourcentage-preciput laisse au siege par le Tribunal federal en 1921 peut s'etablir comme suit: Participations • . . • . . . . . Fr. 22568810 Tantiemes capitalises au 5 % . . 9 227 000 Plus-value B /_ flüssiges Kapital • (22 568 810 X 60 818 380) 15 806 600 86 837 070 Fr. 47 602 410 = 18,21 % Fr. 261 329 050 En 1929, il semt. suivant l' MAG : Participationa •••. • • . . . Fr. 68410411 Tantiemes oapitalisesau 10 % • . 13 447 530 Plus-value sIe flüssiges Kapital. (68 410 X 57 929 327) 26 412 770 150039801 Fr. 108 270 711 = 32,46 % Fr. 333581 711 )1 Selon Ja cote d'impöt cantonal valaisan, ce pourcentage atteint: Participationa ••.. . . •• Fr. 68 UO 411 moina Plus-value s /_ flüssiges Kapital. (51 299411 X 57 929 327) = 19 806 346 - 22,%1 % 150039801 Fr. 71 105 757 Fr. 320 134 282 »B. En ce qui concerne le calcul du benefice imposable : » 1. Tantiemes contractuels : Cet element a fa.it l'objet d'une decision de Ja Commission fed6rale de recours pour l'impöt de guerre, qui 1'a. reconnu etre partie inMgrante du benefice. Dans sa d6claration pour l'impöt de guerre, l'AIAG a d'ailleurs porte ces tantiemes parmi les Mnefices imposables. Laur importa.nce est teIle qu'on ne peut les assimiler a un salaire, d'autant moins qu'ils</w:t>
      </w:r>
    </w:p>
    <w:p>
      <w:r>
        <w:t>8 Staatsrecht. dependent essentiellement des resultats .de l'exercice. L'AIAG en a paye l'impot l'annee precedente en Vala.is . et a Sehaffhouse. » 2. Amortissements: Dans son arret de 1921, le Tribunal federal alaisse exoneres d'impot les % des amorlissements comptabilises par L'AIAG. Sur cette base on obtien- dralt pour 1929: ' Amortissement pr61ev6 s lagio . Amortissement par P. P ...• Resteraient soumis a l'impOt .•... Sont iIlIpos6s. • • . • . . . • • . . Fr. 3810000 1276000 Fr. 4 686 000 dont las 6/8 » 2 866000 Fr. 1720000 1276600 exc6dent Fr. 443 500 representant le super-amortissement pour les usines de laminage, soit environ 10 % da la valeur immobilisee. La promesse faite a ce sujet est done bien tenue de la part du Valais. Les calculs de l' AIAG sont eontestables : a) an ce qu'ils ne tiennent pas compte de l'amortis- sement preleve sur l'agio, b) en ce qu'lls font intervenir les 500 000 fr. admis par le Tribunal f6deral il y a dix ans sur des postes ~ctuel­ lement amortis a 100 %. La plupart des elements amor- tissables en 1919 (ou l'ensemble des amortissements atteignait deja Je 85 % des valeurs investies) sont tota- lement amortis depuis nombre d'an:nees et aucun amor- ~issement ne peut encore etre a U DROIT FEDERAL 2. Urteil vom 22. Ja.nuar 1932 i. S. Rapp und Genossen gegen Ba.sel-Sta.dt. Art. 6 ZGB.· Umfang der öffentlichrecht.lichen Befugnis der Kantone zum Eingriff in privat.e R€chtsbe7.iehungen. Die Vorschrift des haselstädtischen Gesetzes betr. die Gewährung jährlicher Ferien, wonach der Dienstherr dem Dienstpflichtigen nicht nur Ferien geben. sondern auch während der Dauer dieser Ferien dt'ln Lohn bezahlen muss. verstösst nicht gegen Derogatorische Kraft des Bundesrechts. No ::!. den Grundsat:r. der derogatorischen Kraft de" Hmltle"r('(·htes. speziell des eidgenössischen Obligationenreeht::: geg0Iliilwrd"1l\ kantonalen Rechte. A. - Infolge einer Initiative erliess der Grosse Rat des Kantons Basel-Stadt am 18. Juni 1931 ein Gesetz betreffend die Gewährung jährlicher Ferien, das mit gewissen in § 3 angegebenen Ausnahmen und unter Vorbehalt der entgegenstehenden Bestimmungen der Bundesgesetzgebung nach § 2 auf alle Personen Amvendung findet, die im Kantonsgebiet in einem öffentlichen oder privaten Dienstverhältnis beschäftigt werden. Diese haben nach § 5 unter gewissen Voraussetzungen Anspruch auf jährliche Ferien, die laut § 6 nach einem Jahr 6 Werktage, nach fünf Jahren 9 Werktage und nach 10 Jahren 12 Werk- tage betragen. Die §§ 13-16 des Gesetzes lauten : « § 13: Während der Dauer der Ferien hat der Dienst- pflichtige Anspruch auf Fortbezug der laufenden Ißhn- entschädigung. . . . . . . . . . . . )l Das Gesetz ist in der Volksabstimmung vom 12./13. September 1931 mit 11,956 gegen 4192 Stimmen ange- nommen worden. B. - Am 25. September haben Joachim Rapp, Otto Buser, der Basler Volkswirtschaftsbund, die Basler Han- delskammer und der Kantonale Gewerbeverband in Baflel gegen die §§ 13-16 des Gesetzes die staatsrechtliche Beschwerde ergriffen mit dem Antrag,diese Bestimmungen, die die Arbeitgeber zur Lohnzahlung während der Ferien verpflichten, seien "aufzuheben. Zur Begründung wird geltend gemacht: Die angefoch- tenen Bestimmungen verletzten die Bundesverfassung und das Bundeszivilrecht. Nach Art. 64 BV sei der Bund aus- schliesslich zur Gesetzgebung in den Gebieten des Zivil- rechtes befugt, insbesondere in Beziehung auf das Dienst- vertragsrecht, das er erschöpfend geregelt habe. Die Kantone dürften daher nicht widersprechende zivilrecht- liehe Bestimmungen über den Dienstvertrag erlassen (BGE 37 IS.46 ff.). Lediglich in ~ren öffentlichrechtlichen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