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334</w:t>
      </w:r>
    </w:p>
    <w:p>
      <w:r>
        <w:t>Bundesgericht (BGE), 1931-01-01, DE</w:t>
      </w:r>
    </w:p>
    <w:p>
      <w:r>
        <w:rPr>
          <w:b/>
        </w:rPr>
        <w:t xml:space="preserve">Quelle: </w:t>
      </w:r>
      <w:r>
        <w:t>https://mcp.opencaselaw.ch/entscheid/bge_57_II_334</w:t>
      </w:r>
    </w:p>
    <w:p>
      <w:r>
        <w:t>FR: ATF 57 II 334</w:t>
      </w:r>
    </w:p>
    <w:p>
      <w:r>
        <w:t>IT: DTF 57 II 334</w:t>
      </w:r>
    </w:p>
    <w:p>
      <w:pPr>
        <w:pStyle w:val="Heading2"/>
      </w:pPr>
      <w:r>
        <w:t>Volltext</w:t>
      </w:r>
    </w:p>
    <w:p>
      <w:r>
        <w:t>334 Obligationenr6cht. N0 52. 52. A.uszug a.us dem Urteil der I. Zivila.bteilung vom S. Juli 1931 i. S. Beich gegen Verein der Bickermeister von Zürich u. Xons. B 0 ! Ii 0 t t gegen einen nicht organisierten Bäckermeister wegen LIeferung von Brot an die Migros A.-G. zu. billigeren als den Verbandspreisen. Unlauterer Wettbewerb liegt weder in der billigen Lieferung des Klägers, noch in der Boykottierung durch die Beklagten. OR Art. 48 (Erw. 3). Keine Pflicht des verbandsfremden Gewerbetreibenden, die aufgestellt~n Verkaufsbedingungen imlezuhalten (Erw. 4). U~~rlaubte Mittel bei grundsätzlicher Zulässigkeit des Boykottes : Uberwachlmg durch eine private Bewachungsgesellschaft während längerer Zeit, Abfangen bestellter Rohstoffe auf offener Strasse; öffentliche Bezeichnung -der noch haltbaren Preisunterbietung als Schmutzkonkurrenz und Plötzlichkeit der Einleitung des Boykotts (Erw. 5). Gutheissung des Schadenersatzanspruches wegen Einheit des Unternehmens, auch wenn der geltendgemachte Schaden -nicht unmittelbar auf die Verwendung der unerlaubten Mittel zurück- zuführen ist. OR Art. 49 (Erw. 7). A. - Der Kl~ } publiziert. Bei Beurteilung dieses Vorgehens durch die . Presse ist nun freilich ein Eintreten auf die damaligen Brotpreisverhältnisse in Zürich und in der Schweiz und auf den Tatbestand des Konkurren.zkampfes zwischen den Bäckern und der Migros A.-G., soweit er für das Bundesgericht aus den Akten hervorgeht, in einem beschränkten Umfang unerlässlich, wie denn auch die kantonalen G~richte in diesem Zusammenhang dem Wettbewerb in der Preisgestaltung an Hand einer erho- benen Expertise nachgegangen sind. Es bleibt aber auch hiebei zu beachten, dass die Preisverllältnisse nicht etwa den Masstab für die Zulässigkeit des Boykottes abgeben, sondern dass ausschliesslich die engere Rechtsfrage, ob der Vorwurf der Schmutzkonkurrenz begründet war, darnach zu entscheiden ist. Schmutzkonkurrenten können im Allgemeinen nur jene Gewerbetreibenden geheissen werden, die sich eines unlautern Wettbewerbes im Sinne des Art. 48 OR schuldig gemacht haben, die also jemand durch unwahre Auskündungen oder andere Treu und Glauben verletzende Veranstaltungen in seiner Geschäfts- kundscha·ft beein,trächtigt oder 'bedroht ha ben. Dass dies beim Kläger offenbar nicht zutrifft, ist oben aus- geführt worden. Wenn die Kreise der Berufsorganisationen darüber hinaus die blosse Preisunterbietung als Schmutz- konkurrenz brandmarken, so kann darin nur dann keine Ehrverletzung liegen, wenn bei der Abwägung der betei- ligten IntereSflen schwerwiegende Gründe gegen die vom Verbands gegner innegehaltenen Preir;e sprechen, insbe- sondere auch Gründe, denen auch die Allgemeinheit und die Verbraucher vernÜDftigerweise zustimmen müssen. Solche GrÜDde wer(len dann vorliegen, wenn der Gegner, gegen den sich der Vorwurf der Schmutzkollkurrenz richtet, jeden Solidaritätsgefühles bar, in blinder Nieder- konkurrenzierung UlHl ohne sorgfältige Kalkulation Preise festgesetzt hat, die ihn bilUlen kurz oder lang in das ObJigationenrecht. No 52. 34, finanzielle Verderben stürzen, die die Konkurrenten schwer schädigen und darum letztlich auch unmöglich von der Rücksichtnahme auf die Allgemeinheit und die Konsumenten diktiert sein können . Der vom Bezirksgericht beigezogene Sachverständige, Oberst Bolliger, 1. Sektionschef des eidgenössischen Ober- kriegskommissariates hat in seinem Gutachten, auf welches die Vorinstanzen abgestellt haben, die Gestehungskosten und Lieferungsbedingungen des vom Kläger der Migros A.-G. gelieferten Brotes eingehend geprüft. Er hat den vom Kläger berechneten Preis als angemessen bezeichnet, insbesondere, da auch der Militärbedarf von den Bäckern zu diesem Preis gedeckt ward. Den täglichen Netto- gewinn bei einem Tagesumsatz von 1000 Kg., bei einem Backmehlpreis von 49 Fr. 50 Cts. per q und einem Back- ergebnis von 135 Kg. Brot aus 100 Kg. 'Mehl hat der Experte auf 22 Fr. 08 Cts. berechnet; bei den Preisen von 45 Cts. und 50 Ots. und dem ungewöhnlich höhen Umsatz habe der Kläger richtig liefern und bestehen können, zumal ja noch der Gewinn aus dem Verkauf von Kleingebäck hinzukommt. Die von den Beklagten gegen dieses Gut- achten erhobenen Einwendungen sind tatsächlicher Art, schon durch die I. Instanz widerlegt worden und können vor Bundesgericht nicht gehört werden. Das Bezirks- gericht hat gegenüber den Einwendungen der Beklagten auf dem Wege der durch das Bundesgericht nicht nach- zuprüfenden Beweiswfudigung übrigens darauf hingewie- sen, dass bei dem von den Zeugen Gehri U11d KIine bestä- tigten Backergebnis von 138 Kg. der Nettogewinn noch grösser gewesen wäre, und dass der zu Grunde gelegte Umsatz ebenfalls auf glaubwürdigen Zeugenaussagen beruhe. Angesichts der vorliegenden tatsächlichen Feststellun ,. gen, die von den Beklagten mit Recht nicht als akten- widrig angefochten worden und die daher gemäsa OG Art. 81 für das Bundesgericht verbindlich sind, kann von einer Schmutzkonkurrenz rles Klägers in dem oben 34R Obligationenrecht. No 52. gekennzeichneten Sinn keine Rede sein. Allerdings kann umgekehrt nach den Ausführungen des Experten auch der Preis der Bäcker von 58 Cts. für die damaligen Verhältnisse nicht als übersetzt oder auch nur als un- angemessen bezeichnet werden, wiewohl er beinahe der höchste der ganzen Schweiz W9r ; der Experte versteht sogar bis zu einem gewissen Grad die unter den B~~ern damals entstandene Beunruhigung wegen des bIlligen Verkaufes der Migros A.-G., da deren Preise vom Bäcker- gewerbe nicht allgemein tragbar gewesen wären. Daraus geht nur hervor, dass es sich bei dem Kampfe um Vor- und Nachteil der grossen und der kleinen Produktion handelte, wie denn auch nach ausdrücklicher Anerkennung der Beidagten die organisierten Bäcker befugt sind, bei Abnahme des Brotes in -grossen Mengen Rabatte zu ge- währen. Die erwähnte Beunruhigung infolge der Preis- differenz gab den Beklagten kein Recht, als Schmutz- konkurrenz zu bezeichnen, was sich als blosse alltägliche Konkurrenz herausgestellt hat, zumal beim Brot die breite Bevölkerung ein Interesse am Bestande dieser Kon.kurrenz hat. Selbst wenn die Preise des Klägers entgegen der Expertise zu knapp gewesen wären, wenn er sich also geirrt hätte und auf -die Dauer nicht hätte bestehen können, müssen seine Beziehungen mit der Migros A.-G. als ein Versuch gewertet werden. Wenn di~ Beklagten wiederholt haben. ausführen lassen, es seI kein Eingriff in die Persönlichkeitsrechte, wenn man ein Verhalten bei seinem richtigen Namen nenne, so ist entgegenzuhalten, dass die Bezeichnung als Schmutz- konkurrenz für das Verhalten des Klägers unter allen Umständen nicht der richtige Name und eine grobe EhrverIetzung war. Schmutzig ist sohliesslich nicht ein Konkurrenzpreis, sondern die Gesinnung, aus· der heraus er festgesetzt wurde; diese war aber eben beim Kläger nicht minderwertig oder gar schmutzig. Im -Obrigen muss mit den Vorinstanzen, welche die Klage in diesem Punkt ebenfalls gutgeheissen haben, erkannt werden, •.. J Obligationenrecht. No 52. 349 dass der Vorwurf öffentlich in der Fachpresse im Zusam- menhang mit einem weittragenden Boykott erhoben worden ist und dass von einem schweren Angriff gegen die Berufsehre des Klägers und einem schweren Ver- schulden gesprochen werden muss. Das Bundesgericht hat schon ausgeführt (BGE 48 II S. 327 H.), dass ein unter unrichtigen Angaben veranl9sster Boykott stets wi~er­ rechtlich sei, und es hat insbesondere beigefügt, dass bei Kampfmitteln, die in so empfindlicher Weise in das wirtschaftliche Leben einschneiden, ein strenger Masstab an die Sorgfaltspflicht derjenigen angelegt werden müsse, welche öffentlich derartige Verrufserklärungen erlassen. Eine Verletzung der persönlichen Verhältnisse des Klägers liegt schliesslich in der mit dem Zweck nicht mehr in einem vernünftigen Verhältnis stehenden Plötzlichkeit, mit welcher der Boykott gegen ihn begonnen wurde. . . . Hinsichtlich der Beeinflussung der Arbeiter steht fest, dass der Beklagte Buser auch an zwei Arbeiter des Klägers schriftlich gelangt ist, um ihnen die Gegnerschaft des Verbandes anzudrohen, wenn sie weiterhin beim Kläger arbeiten würden. Dem Zeugen Bölsterli soll man nach seiner Aussage sogar bedeutet haben, dass er auf einer schwarzen Liste sei, weil er beim Kläger gearbeitet habe, und oer vom Bäckermeisterverein angestellte Placeur Brupbacher ist entlassen worden, weil er dem Kläger einen Gehilfen zugehalten hatte. Nach der verbindlichen Feststellung der ersten Instanz hat das Beweisverfahren jedoch nicht ergeben, dass die Beklagten Arbeiter zum eigentlichen Vertragsbruch verleitet hätten, sodass die allerdings sehr schroffen und einschneidenden Massnahmen der Beklagten nach dieser Richtung das Mass des Erlaub- ten noch nicht überschritten haben . Der Betrag der eingeklagten Genugtuung von 1000 Fr. ist in Anbe~racht des gescbilderten Verhaltens der Be- klagten und der Tatsache, dass mehrere der angewandten Boykottmittel unbedingt verwerflich waren, als niedrig einzuschätzen und ohne Weiteres gutzuheise.en. Daraus Ohligl1.tionellrecht. N') 52. ergibt sich, dass die Anschlussberufung der Beklagten abgewiesen werden muss. 6. - Der Schaden von 8858 Fr., dessen Ersatz Reich eingeklagt hat, besteht nach seiner eigenen Darstellung laut Protokoll der ersten Instanz ausschliesslich aus den Kosten, die ihm erwachsen seien, als ihm seine Müller und Gläubiger Meyerhans und Raab ihre grundpfand- ve~sicherten Darlehen in folge des Boykottes gekündigt hätten und als er deshalb zu einer neuen Ordnung seiner Hypothekarschulden genötigt gewesen sei. . .. Aus dieser Darstellung muss geschlossen werden, dass Reich wegen Mehl-, Presshefe- und Arbeitersperre keinen Scha- den erlitten hat. Das Obergericht hat denn auch aus- geführt, er habe zugeben müssen, dass er sich die erfor- derlichen Betriebsmittel· und Arbeitskräfte stets habe beschaffen können, indem die Müller- und Bäckerorgani- sation nicht so geschlossen und lückenlos sei, dass ihm der Bezug je verunmöglicht worden wäre. . . . Daran wird auch durch den Umstand nichts geändert, dass Reich die Klagesumme « unter allen Titeln » verlangt hat. Wenn er damit hätte sagen wollen, dass ihm der Betrag, wenn nicht wegen Entzuges der. Finanzierung, so doch wegen Veranstaltung der Mehlsperre geschuldet sei, wäre er gehalten gewesen, den Schaden wegen der Mehlsperre zu substanzieren, wie er es mit der Aufzählung des Scha- dens bei der Neufinanzierung getan hat. Da darüber jeder Anhaltspunkt fehlt, obwohl ihm nähere Angaben über die Art der schlechteren Bedienung durch die neuen Lieferanten durchaus zuzumuten gewesen wären, muss die Klage unter diesen !&lt; andern Titeln » abgewiesen werden. 7. - Es frägt sich daher zum Schluss nur noch, wie es E'ich mit den Kosten der Neuplacierung der Grundpfand- schulden verhält, d. h. ob diese wirklich auf den Boykott zurückzuführen und ob die Beklagten dafür verantw,ortlich sind. Die kantonalen Gerichte haben übereinstimmend ge- funden, }Ieyerham'l und Haab hätten bei der Kündigung Obligationenrecbt. No 52. 31B ihrer Darlehen - es handelt sich um drei Forderungen von 6000 Fr. und von 20,000 Fr. von Meyerhans und von 35,000 Fr. von Raab - nur von dem ihnen zustehenden gesetzlichen Rechte Gebrauch gemacht und nichts Uner- laubtes getan. Dieser Erwägung kann zum Vorne herein nicht beigepflichtet werden. Darauf hätten allenfalls Meyerhans und Raab hinweisen können, wenn sie durch den Kläger verantwortlich gemacht worden wären. Für die Beklagten aber frägt es sich nicht, ob die Gläubiger ein Recht zur Kündigung hatten, sondern, ob die Gläu- biger auch gekündigt hätten, wenn der Boykott gegen Reich unterlassen worden wäre. Es kommt also schliesslich auf die Motivierung der Kündigung an. Diese ist nun an Hand der Akten nachzuprüfen, wie denn auch schon das Bezirksgericht nicht unterlassen hatte, die beiden Müller als Zeugen darüber zu befragen, warum sie zur KÜlldjgung geschritten seien. Die Untersuchung ist freilich nicht leicht, da, bei der Kündigung das eigene Ermessen der beiden Müller und die eigene Beurteilung der Lieferungen des Klägers an die Migros A.-G. mit Einwirkungen des Beklagten zusammengespielt haben können, ohne dass diese inneren Vorgänge in den Beweismitteln deutlich zum Ausdruck kämen. Meyerhans hat in seinen drei Briefen an den Kläger vom 24. Januar, 26. Januar und 1. Februar 1927, mit denen er die Darlehen kündigte und die Mehlsperre an- zeigte, nichts von Beeinflussungen und Drohungen der Bäckermeister geschrieben; in den KapitalkÜlldigungs- schreiben steht überhaupt nichts von den Lieferungen an die Migros A.~G., sondern es ist darin nur von den « Vorkommnissen der letzten Zeit») die Rede, während in dem letzten Brief über die Einstellung der Mehllieferun- gen allerdings gesagt i~, dass der Schreiber sich in der Angelegenheit der Migros A.-G. konsequent auf die ~eite der Bäckermeister stelle. Als Zeuge hat Meyerhans ausgesagt, er habe bei den vom Reich inngehaltenen Preisen für sein Kapital gefürchtet, und er hat beigefügt: « Ich 352 Obligationenrecht. No 52. wurde vom Bäckermeisterverband darüber, ob ich an den Kläger noch liefere, erst angefragt, als ich die Liefe- rungen bereits aus freien Stücken eingestellt hatte. In dieser Hinsicht ist weder von diesem, noch von einem andern Verband irgend ein Druck auf mich a.usgeübt worden.» Anders liegt die Sache bei Haab, der dem Kläger am 24. Januar 1927 schrieb: « Der Bäckermeister- verband droht mir mit Boykott, d. h. er werde meine bisherigen Mehla.bnehmer, welche alle dem Verband angehören, veranlassen, jeglichen Geschäftsverkehr mit mir abzu1:.rechen, wenn ich nicht in obigem Sinne (durch Mehlsperre) gegen sie vorgehe. Ausserdem wird verlangt und macht man es mir zur Bedingung, dass ich meine Verpflichtungen gegen Sie zurückziehe und Ihnen das Kapital sofort kündige. Sie werden es begreüen, dass ich mich solchen Massregeln nicht aussetzen kann und ich bin - daher gezwungen usw. . . . Bei diesem- Anlasse möchte ich Sie in Ihrem ejgenen Interesse wiederholt dringend ersuchen, den Geschäftsverkehr mit bewusster Firma durch Ihre willkürlich herabgesetzten Preise. . . raschmöglichst aufzuheben.» In der Zeugeneinvernahme hat Haab den Inhalt des ganzen Briefes als richtig be- zeichnet, mit Ausnahme des Satzes, dass er mit Boykott bedroht worden sei, das habe er nur geschrieben, um beim Kläger Eindruck zu machen. Als sehr glaubwürdig erscheint diese Revokation Jlicht, nachdem sich heraus- gestellt hat, dass Bueer andern Personen, nämlich den Arbeitern gegenüber, die Gegnerschaft des Verbandes angedroht hat und dass solche Drohungen in den ein- schlägigen Verträgen sogar vorgesehen sind; überdies wäre ja möglich, dass Haab einen Boykott gefürchtet hätte, bevor er ihm angekündigt war, denn er war nach seiner eigenen Aussage nicht Mitglied der in der Interessen- gemeinschaft stehenden Müllerorganisation, und ein plötz- licher Druck ohne Vorbereitung wäre ja, nach dem, was sich in diesem Prozess gezeigt hat, nicht ausser dem Eereich der Möglichkeit gelegen gewesen, entgegen der I I Obligationenrecht. N° 52. 353 Auffassung Haab's, der nach seiner vertrauensseligen Zeugenaussage geglaubt haben will, die beteiligten Organi- sationen beschränken sich auf den Druck auf ihre Mit- glieder. Wie dem auch sei, muss in diesem Fall dahin- gestellt bleiben, denn die Beurteilung des Widerrufes des betreffenden Satzes über die Boykottandrohung durch Haab in der Einvernahme ist eine Frage der Beweis- würdigung, mit der sich das Bundesgericht nicht zu befassen hat. Allein es bleibt zu beachten, dass Haab den andern Satz: {( Ausserdem wird verlangt und macht man es mir zur Bedingung, dass ich meine Verpflichtungen gegen Sie zurückriehe und Ihnen das Kapital sofort kündige » nicht widerrufen, sondern als richtig bestätigt hat. Soweit er in Frage steht, ist daher die Feststellung des Obergerichtes, er habe nicht einmal auf Veranlassung der Beklagten das Darlehen gekündigt (geschweige denn auf eine Drohung hin), mit den Akten im Widerspruch, und der Widerspruch ist durch den Kläger auch recht- zeitig gerügt worden. Es muss demnach im Folgenden davon ausgegangen werden, dass dem Müller Haab {( zur Bedingung gemacht worden ist I), dass er die Grund- pfandschuld kündige. Die Veranlassung durch die Be- klagten ist umso mehr gegeben, als Haab in einem weitem Schreiben an die Bezirksanwaltschaft bemerkt hatte: • Um gegen Reich erfolgreich vorzugehen, wünschte das Sekretariat ferner, ich möchte Reich auch meine finan- zielle Hilfe entziehen ». Was das aber heisst, dass man ihm den Entzug des Kapitals zur Bedingung machte, leuchtet ohne Weiteres ein; es hiess, dass das die Bedingung sei, unter der man es unterlasse, auch ihn als Verbandsgegner zu behandeln; etwas anderes ist nicht denkbar. Daraus scheint nun hervorzugehen, dass die Kündi- gungen durch Meyerhans und durch Haab verschieden zu beurteilen seien. Allein man wird der Sachlage überhaupt nicht gerecht, wenn man schon dann eine Kündigung aus völlig freien Stücken durch die Gläubiger annimmt·, wenn keine mündliche oder schrütliQhe Aufforderung und AS 57 n -1931 24 3M Obligationenrecht. N° 52. Beeinflussung, eventuell durch Drohung vorangegangen ist. Wie schon angedeutet wurde, konnten die beiden Gläubiger sogar ohne besondere Beeinflussung wissen, was ihnen bevorstand, wenn sie nicht kündigen würden, und es ist auch höchst wahrscheinlich, dass sie es wussten, genauer, dass Meyerhans es wusste. Durc~ di~ gleic~­ zeitige Einstellung der Mehllieferungen entgmg Ihnen Ja ein Gewinn, erlitten sie also einen Verlust ; einen solchen nahmen sie aber offenbar nur auf sich, weil sie unter dem Zwang standen, mitzumachen, indem nur so ein « erfol~­ reiches Vorgehen gegen Reich)) gewährleistet war. Die Fülle der Boykottmassnahmen bildet letztlich, auch wenn sie von verschiedenen Personen ausgeht, eine von den Veranstaltern gewollte oder mitgewollte Einheit, und es geht nicht an, die eigentlichen Urheber, ohne die auch die andern die Schritte höchst wahrscheinlich nicht unternommen hätten, durch Zerlegung in einzelne Hand- lungen und Beeinflussungen von der Verantwortlichkeit Hir die Urheberschaft zu befreien. Die Veranlassung der Gläubiger zur Kündigung war nun aber kein unerlaubtes Mittel des Boykottes. Es scheint sich also hier nachträglich doch 1'1och die Frage aufzuwerfen, ob der Boykott an sich, nicht nur an den Mitteln gemessen, zulässig oder unzulässig gewesen sei, insbesondere, ob er zur Vernichtung der wirtschaftlichen Existenz des Klägers geführt hätte (denn es ist nach dem Gesagten klar, dass das Interesse der Beklagten am Weg- fall der vom Kläger geübten Unterbietung nicht genügte, um einen Boykott auf Vernichtung seiner Existenz zu rechtfertigen), oder ob er auch nur noch in einem richtigen Verhältnis zu den gefährdeten Interessen des Klägers aestanden habe. Allein die Frage kann offen bleiben. Die Tatsache, dass die Beklagten mehrere absolut uner- ]aubte Mittel verwendet haben, genügt für ihre Verurteilung auch zu Schadenersatz. Es ist nicht erforderlich, dass der geltend gemachte Schaden ausschliesslich auf die Verwendung der unerlaubten Mittel des Boykottes zurück- Obligationenreoht. N° 52. 355 zuführen sei, wenn immerhin ein gewisser Zusammenhang besteht. Damit wird dem Kläger nicht ein Ersatz zuge- sprochen, den er nicht verlangt hat, sondern der einge- klagte Schaden wird ihm ersetzt, weil seine Entstehung im Rahmen des ganzen Boykottes auch auf die Verwen- dung der unerlaubten Mittel zurückzuführen ist. ::\feyer~ ha11&amp; und Haab und die Beklagten hatten gegenseitig Kenntnis von ihrem Vorgehen gegen den Kläger, ins- besondere wussten die Müller auch, dass sich die Beldagtel1 sogar zum Aufhalten der auf dem Weg befindlicben Mehlfuhren herbeigelassen hatten und da.ss sie den un- begründeten Vorwurf der Schmutzkonkurrenz öffentlich verbreiteteI;l; trotzdem sahen sie sich nicht genötigt, ihre Mitwirkung bei diesem Vorgehen einzustellen und die Kündigung wenigstens nachträglich zurückzunehmen. Entscheidend fällt in's Gewicht, dass auch die Beklagten sich nicht veranlasst sahen, die Müller zum Zurück- kommen auf ihre Kündigungen zu bestimmen, nachdem sie mit ihren Mitteln schon so über das Ziel geschossen waren. Die Beklagten hätten sich mindestens sagen müssen, dass der von ihnen in grob fahrlässiger Weise erhobene Vorwurf der Schmutzkonkurrenz mit ein Grund dafür war, dass die Gläubiger am Boykott mitwirkten und ihre Mitwirkung andauern Hessen, und sie hätten darum eine Pflicht gehabt, diesem an flieh auf die An- wendung eines erlaubten Mittels zurückzuführenden Scha- dens noch rechtzeitig vorzubeugen. Das wäre kein Ding der Unmöglichkeit &lt;gewesen, denn die Gläubiger hatten dem Kläger schon bei der Kündigung des Kapitals in Aussicht gestellt, dass die Massnahme zurückgenommen werden könnte, wenn er nicht mehr an die Migros A.-G. liefern würde. . . . (Quantitativ.) Demnach erkennt das Bundesgericht: Die Hauptberufung wird teilweise gutgeheissen, das Urteil der I. Kammer des Obergerichtes des Kantons Zürich vom 28. Februar 1931 wird aufgehoben und die 356 Obligationenrecht. N0 53. Beklagten werden unter teilweisem Schutz der Klage solidarisch verpflichtet, dem Kläger 3000 Fr. nebst 5% Zins seit 16. November 1927 zu bezahlen. . Die Anschlussberufung wird abgewiesen. 53. Auszug aus dem Urteil der L Zivilabteilung vom 13. Juli 1931 i. S. Darlehenskalose Ocerwil gegen Sprenger. Nachbürgschaft zugunsten einer Kommanditgesellschaft, deren Vorbürgen ihre Gesellschafter (Komplementär und Komman- ditäre) sind. OR Art. 492, 498. Keine Bindung einer Abteilung des Bundesgerichtes an einen Entscheid einer andern Abteilung hinsichtlich Rechtsfragen, die nicht streitig waren, sondern nur von den Motiven berührt werden. OG Art. 23 Ahs. 2. Die Vorbürgschaft der Kommanditäre zugunsten der Kommandit- gesellschaft ist in dem die Komwanditsumme übersteigenden Betrag gültig. Durch Ungültigkeit der Vorbürgschaft des Komplementärs wird die Stellung der Nachbürgen nicht ver- schlechtert, da jener ohnehin unbeschränkt haftet. Gutheissung der Klage gegen den Nachbürgen. OR Art. 590. A. - Seit 1. Januar 1919 war mit Sitz in überwil die Kommanditgesellschaft E. Gass&amp; Oie im Handelsregister eingetragen, die eine mechanische Werkstätte und den Werkzeug- und Apparatebau betrieb und Alluminiumwaren (Küchen- und Haushaltungsgeräte) herstellte. Unbe- schränkt haftender Gesellschafter war Ernst Gass, als Kommanditäre hatten Vermägenseinlagen Christian Imhof von 15,000 Fr. und der Einzelprokurist des Geschäftes, Albert Sprenger, von 30,000 Fr. Am 1. August 1922 erteilte die Klägerin. Darlehenskasse überwil, der Firma E. Gass &amp; Oie einen Kredit von 20,000 Fr. in laufender Rechnung. Für diese Schuld (4 nebst rückständigen Zinsen, Kommission und Kosten. verpflichteten sich alle drei Gesellschafter als Bürgen und Selbstzahler zugunsten der Gesellschaft. Ferner unter- Obligationenreeht. N° 53. 357 zeichneten (t als Nachbürgen gemäss obiger Bürgschafts- verplliohtung. H. Aerni-Goldinger und Josef Sprenger, der heutige Beklagte, die Bürgschaftsurkunde. Am 17. Februar 1923 liess sich die Klägerin eine dritte Sicher- heit hinter der Nachbürgschaft Aerni's und Josef Sprengers in Gestalt einer Nachbürgschaft des Alfred Wehrli in Oberwil geben. Am 11. Januar 1926 endlich übergab Witwe Haeggi-Gass einen Inhaberschuldbrief von 10,000 Fr, als Faustpfand für die Schuld von Gass &amp; Cie. Laut Eintragung im Handelsregister und Veröffent- lichung im schweizerischen Handelsamtsblatt vom 10. Oktober 1927 wurde die Kommanditgesellschaft E. Ga...&lt;!S &amp; Ote gelöscht, da Aktiven und Passiven an eine neue Firma, Albert Sprenger-Abbühl, Alluminiumfabrik {( Er- ga », vormals E. Gass &amp; Cie übergegangen waren. . • . B. - Die Nachbürgen Josef Sprenger und H. Aemi haben dann die Zahllllig des Ausfalles verweigert, nach- dem die Klägerin sie am 4. Juni und 19. Juli 1929 hiezu aufgefordert hatte. Am 24. April 1930 hat die Darlehens- kasse Oberwil gegen Josef Sprenger Klage erhoben und folgendes Rechtsbegehren gestellt: (4 Der Beklagte sei zu verurteilen, der Klägerin den Betrag von 10,220 Fr. 80 Ots. nebst 6% Zins seit 1. Januar 1930 zu bezahlen. » Der Betrag macht die Hälfte des Verlustes aus . für die andere Hälfte hat sich die Klägerin das Nachforde~gs­ recht vorbehalten, wenn bei Belangung des H. Aerni nichts herausschaue'. O. - .•. (Streitverkündung). D. - Der Beklagte hat Abweisung der Klage beantragt und mehrere Einreden erhoben, aus denen die Ungültigkeit oder der Wegfall seiner Verpflichtung als Nachbürge hervorgehe; inbbesondere sei die Nachbürgschaft in der erkennbaren Voraussetzung eingegangen worden, (Wss die VorbürgBchaft zu Recht bestehe; das treffe jedoch nicht zu, da eine Bürgschaft der Gesellschafter für eine Hauptschuld der Gesellschaftnaeh dem durch das Bundes-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