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III 20</w:t>
      </w:r>
    </w:p>
    <w:p>
      <w:r>
        <w:t>Bundesgericht (BGE), 1930-02-12, DE</w:t>
      </w:r>
    </w:p>
    <w:p>
      <w:r>
        <w:rPr>
          <w:b/>
        </w:rPr>
        <w:t xml:space="preserve">Quelle: </w:t>
      </w:r>
      <w:r>
        <w:t>https://mcp.opencaselaw.ch/entscheid/bge_56_III_20</w:t>
      </w:r>
    </w:p>
    <w:p>
      <w:r>
        <w:t>FR: ATF 56 III 20</w:t>
      </w:r>
    </w:p>
    <w:p>
      <w:r>
        <w:t>IT: DTF 56 III 20</w:t>
      </w:r>
    </w:p>
    <w:p>
      <w:pPr>
        <w:pStyle w:val="Heading2"/>
      </w:pPr>
      <w:r>
        <w:t>Volltext</w:t>
      </w:r>
    </w:p>
    <w:p>
      <w:r>
        <w:t>20 8chuldbetreibungs- und Konkursrecht- N° 5_ zu übernehmen habe, ist nicht im Beschwerdeverfahren zu entscheiden. Demnach erkennt die SchUldbetr.- und Konkurskammer : Der Rekurs wird im Sinn der Erwägungen abgewiesen. 5. Entscheid. vom 12. Februar 1930 i. S. Dinser. Zu s tell un g von Betreibungsurkunden bei Abwesenheit des Schuldners. E r w ach sen im Sinne von Art. 6 4 . A b s. 1 S c h K G sind minderjährige Personen dann, wenn sie den Eindruck körperlicher und geistiger Reife erwecken. Dieser Grundsatz gilt auch bei Zustellung der BetreibUngskunde durch die Pos t. Notification des ades de poursuite Wrsque le debiteur est absent. Sont considerees comme adultes,' salon l'article 64 1.1.1. 1 LP, les personnes mineures- qui donnent l'impression da maturite physique et morale. Ce principe s'applique aussi a 11.1. noti- fication par la poste. N otifica di atti esecutivi in a8senza del debitore. Sono .da rite~ersi adult.i a ~ente deli 'art. 64 cap. 1 LEF, quei Illlllorelllli che appaJono flsica.menta e moralmente maturi. - Questa norma vale suche in caso di notifica 1.1. mezzo postale. A. - In der Betreibung des Rekurrenten gegen Oskar Meier-Dobler, Fürstensteinerstrasse 44, Basel, wurde der durch die Post beförderte Zahlungsbefehl infolge Abwesen- heit des Schuldners zu seinen Randen der 17-jährigen Tochter zugestellt. Bei der PfändungsankÜlldigung be- stritt der Schuldner, den Zahlungsbefehl -erhalten zu haben. Darauf verfügte das Betreibungsamt, die Betreibung sei nicht fortzusetzen, sondern ein neuer Zahlungsbefehl auszustellen. B. - Gegen diese Verfügung führte der Gläubiger Beschwerde mit dem Antrag, die Betreibung sei auf Grund des bereits erlassenen Zahlungsbefehls fortzusetzen. Die kantonale Aufsichtsbehörde wies die Beschwerde ab. G. - Mit vorliegendem Rekurse an das Bundesgericht wiederholt der Gläubiger das vor der kantonalen Instanz gestellte Begehren. Schnldbetreibnngs- und I{onkllr~t~"'lt. ~o 5. Die Schuldbetreibungs- und Konkurskammer zieht in Erwägung : 21 1. - Bei Abwesenheit des Schuldners können Betl&gt;ei- bUJ;lgSurkunden gemäss Art. 64 SchKG an erwachsene, zu seinem Raushalt gehörende Personen zugestellt werden. Was unter einer erwachsenen Person im Sinne dieser Bestimmung zu verstehen ist, hat das Bundesgericht schon früher ausgesprochen (BGE 37 I Nr. 43 = Sep.- Ausg. 4 Nr. 23). Darnach ist erwachsen nicht gleich- bedeutend mit volljährig. Ob man es bei J\iIinderjährigen mit Erwachsenen zu tun hat, hängt vom Grade ihrer Entwicklung ab. Erwachsen ist eine Person, deren körper- liche und geistige Entwicklung den Eindruck der Reife erweckt. Von diesem Grundsatz abzugehen, besteht keine Veran- lassung. Abzulehnen ist insbesondere die Auffassung des Rekurrenten, es sei auf die Zustellung von Betreibungs- urkunden, soweit sie durch' die Post besorgt wirfi, § 99 der Postordnung vom 8. JUni 1925 anzuwenden, wo ali::l erwachsen jede urteilsfähige, über 16 Jahre alte Persoll bezeichnet ist. Die Vorinstanz weist mit Recht daraufhin dass in § 31 der Postordnung für die Zustellung VOll Betrei: bungsurkunden die Vorschriften des Schuldbetreihungs- und. Konkursrechtes ausdrücklich vorbehalten werden und diese ihrerseits keine auf das Alter gestützte Prä- sumption kennen. Betreibungsurkunden entgegenzunehmen steht einer minderjährigen Person auch nicht, wie der Rekurrent dartun will, schon dann zu, wenn sie genügend Erkenntnis- vermögen hat, um zu verstehen, dass sie die Urkunde dein Adressaten aushändigen müsse. Diese Einsicht kann alJch ein Kind haben. Das Gesetz verlangt mehr. Es lässt die Zustellung nur an Erwachsene zu. Im vorliegenden Fall hat die Vorinstanz festgestellt, dass die Tochter des Schuldners in körperlicher und geistiger Beziehung noch den Eindruck eines Kindes</w:t>
      </w:r>
    </w:p>
    <w:p>
      <w:r>
        <w:t>22 Schuldbetreibungs- und Konkursrecht. N0 6. mache. Unter diesen Umständen konnte aber der ihr übergebene Zahlungsbefehl nicht als gemäss Art. 64 SchKG dem Schuldner selbst zugestellt gelten. Demnach erkennt die 8chuldbetr. 'Und Konkurskammer : Der Rekurs wird abgewiesen. 6. A.rlit du 22 femer 1930. dans la causeCherpi11od. Formation des 8eries. Art. 110 LP. - Toutes les creances pour les- quelles une saisie est requise dans le delai de 30 jours apres une premiere saisie' participent a. celle-ci et forment une seule et m€lme serie, alors m€lme que les differentes creances appar- tiendraient au m€lme creancier. G r u pp e n b i 1 dun g. Art. 110 SchKG. - Die Betreibungs- forderungen, für welche innert dreissig Tagen nach dem Vollzug einer Pfändung das Pfändungsbegehren gestellt wird, nehmen auch dann an jener Pfändung teil, wenn sie dem nämlichen Gläubiger zustehen wie diejenige, für welche die Pfändung ursprünglich vorgenommen worden ist. Formazione dei gruppi. Art. HO LEF. - Tutti i crediti per i quali e chiesto il pignoramento entro trenta. giorni dall'esecu- zione di un pignoramento antenore parteeipano a questo e formano un solo gruppo quand'anche appartenessero tutti allo stesso creditore. A. - Le recourant a dirige contre G~stave Roulin, a Domdidier, plusieurs poursuites, a savoir: n° 3794 pour 500 fr., n° 3820 pour 3259 fr. 95, n° 3885 pour 220 fr., n° 3919 pour 2700 fr., n° 3926 pour 630 fr. et n° 3958 pour 3050 fr. Le 13 juillet 1929, il a requis de l'office des poursuites de la Broye la continuation des poursuites nOS 3820 et 3885. La saisie fut operee le 18 juillet et le delai de par- ticipation a la saisie expirait le 17 aout 1929. Le 24 juillet, le recourant a requis la continuation des poursuites nOS 3919, 3926 et 3958. La saisiefut pratiquee le 27 juillet; le delai de participation expirait le 26 aout. Le 14 aout 1929, un sieur Jules Rapin requerait A son Schuldbetreibungs- und Konkursre"ht. );0 6. tour la continuation d'une poursuite n° 4106 qu'il avait intentOO contre Roulin pour 90 fr. Sa poursuite participa A la saisie du 27 juillet, laquelle porta sur les mames objets que les objets saisis le 18 juillet . . Le 23 decembre, l'office des poursuites avisa Cherpillod du depöt des etats de collocation et de distribution dans les diverses poursuites dirigees contre Roulin. Les pour- suites nOS 3820 et 3885 font l'objet d'un etat de co11ooa- tion special.L'office leur attribua la totaliM du produit de la realisation des biens saisis. Le 40 % environ des creances sera couvert. Les poursuites nOS 3919, 3926 et 3958 (Cherpillod) forment une serie avec la poursuite n° 4106 (Rapin) et font l'objet d'un autre plan de collo- cation. ElleS restent totalement a decouvert. B. - Cherpillod aporte plainte a l'Autorire de sur- veillance des offices de poursuite et de faillite du canton de Fribourg, en concluant A ce que l'etat de collooation et, partant, de distribution dresse par l'office des pour- suites de la Broye dans les poursuites nOS 3820, 3885, 3919, 3926 et 3958 soit modifie en ce sens que les mon- tants qui font l'objet des poursuites nOS 3919, 3926 et 3958' soient colloques dans la mame serie et etat de collo- cation que les poursuites nOS 3820 et 3885 et que, par consequent, toutes les cinq poursuites de Cherpillod pani- cipent a la realisation des biens saisis au cours des pour- auites nOS 3820 et 3885. A l'appui de ces conclusions, le plaignant faisait valoir ce qui suit: Quelle que soit la formation des series, il recevra, pratiquement, le mame montant. Il acependant inreret a une modification de l'etat de collocation, car les creances en poursuite sont garanties par differentes cau- tions, et les cautions pourraient lui faire des reproches s'il n'a pas fait le necessaire pour que toutes les creances garan- ties participent proportionne11ement au produit de la realisation. En droit, le plaignant invoquait l'art. llO LP sur la formation des series et s'elevait contre l'opinion du prepose, basee sur le commentaire de Jaeger (supplement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