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169</w:t>
      </w:r>
    </w:p>
    <w:p>
      <w:r>
        <w:t>Bundesgericht (BGE), 1930-10-10, DE</w:t>
      </w:r>
    </w:p>
    <w:p>
      <w:r>
        <w:rPr>
          <w:b/>
        </w:rPr>
        <w:t xml:space="preserve">Quelle: </w:t>
      </w:r>
      <w:r>
        <w:t>https://mcp.opencaselaw.ch/entscheid/bge_56_III_169</w:t>
      </w:r>
    </w:p>
    <w:p>
      <w:r>
        <w:t>FR: ATF 56 III 169</w:t>
      </w:r>
    </w:p>
    <w:p>
      <w:r>
        <w:t>IT: DTF 56 III 169</w:t>
      </w:r>
    </w:p>
    <w:p>
      <w:pPr>
        <w:pStyle w:val="Heading2"/>
      </w:pPr>
      <w:r>
        <w:t>Volltext</w:t>
      </w:r>
    </w:p>
    <w:p>
      <w:r>
        <w:t>Schuldbetreibungs- und Konkurs recht. PoursuiLe et Faillite. ENTSCHEIDUNGEN DER SCHULDBETREIBUNGS· UND KONKURSKAMMER ARR:ETS DE LA CHAMBRE DES POURSUITES ET DES F AILLITES 43. Entscheid vom 10. Oktober 1930 i. S. Fra.u Schönhofer. Bestätigung der Rechtsprechung, dass die Te i 1 nah m f', ge· mäss Art. 111 SehKG, an der P f ä n dun g zur PrO!'\equi". rung eines Aus I ä n der - A r res t e s unzulässig ist, gloich. gültig, ob anderweitige Zwangsvollstreckung durch das Illass· gebende ausländische Recht verboten wird oder sonstwieunmö/1' lieh ist, und ungeachtet des Einverständnisses des ArrcRl gläubigers. . Confirmation de 1a. jurisprudence suivant laquelle le droit de participer a la sai8ie an a.pplication de l'art. 111 LP est exelu lorsqu'il s'agit d'une saisie consecutive a un sequestre opere contre un tMbiteur domicilit a l'etranger. Peu importe a eet egard que le droit etranger ignore ou interdise un autre mode d'exooution foroGe et peu importe egalement qlle le creaneier sequestrant consente a Ja partieipation. Conferma deUa giurisprudenza secondo cui Ja partecipa.zioUf~ al pignoramanto (Mt. III LEF) e esclusa ove si tratti di Hit pignora.mento conseeutivo ad un sequestro contro un debitor(' domieiliato aU'estero, indifferente essendo deJ l'esto. eh ensation doit etre opposee au moment du depöt du tableau de distribution. Si la masse doit nooessairement atj;endre a. ce moment-Ja. pour pouvoir fixer au creancier qui conteste la compensation un delai pour ouvrir action, en revanche rien ne l'emp&amp;he de faire reconnrutre ses droits en actionnant elle-meme 1e crean- cier des avant le depöt de tableau de distribution. Bestätigung der Rechtsprechung, gemäss welcher Forderungen der Masse gegen einen Konkursgläubiger nur mit dem Anspruch des letztern a.uf Konkursdividende verrechnet werden. können und zwa.r erst bei Auflegung des Verteilungsplanes. Vor diesem Zeitpunkt darf die Masse dem betr. Gläubiger, der das Recht auf Verrechnung bestreitet, keine Frist zur Klage ansetzen; dagegen steht dem nichts entgegen, dass die Masse ihrerseits schon' vor der Auflegung der Verteilungsliste gegen den Gläubiger auf Feststellung ihrer Ansprüche klagt. Schnldbetreibungs- und Konkursrecht. N° 44. 175 Conferma della giurisprudenza, secondo la quaIe i crediti della massa contro i creditori deI fallito possono essere compensati solo coi riparti fallimentari e la compensazione non pUD . ess~ opposta prima ehe 10 stato di ripartizione sia. depositato. PrIma. di questa data, 180 massa non pUD impartire aI creditore h ' ' ces' oppone alla compensa:lione, un termine per promuovere azione; nulla le vieta invece di promuovere, prima ehe 10 stato di rips.rtizione sia depositato, per propria conto uns. causa. onde far riconoscere i propri diritti. A. - Ensuited'une decision de l'assemblee des crean- ciers, l'administration de la maSse en faillite de la socieM anonyme « Fromages en bOltes Excelsior I), qui avait re9u une offre d'achat d'une partie de l'actif, valable jusqu'au 4 avril1930, pour la somme de 44,000 francs, avait decide de prommer a une vente aux encheres le .2 du meme mois afin de pouvoir profiter de cette offre, si des offres supe~ rieures n'etaient pas faites. Sur une plainte de la maison Nyffeler, Schupbach &amp; Oe, l'autorite de surveillance ordonna le renvoi de la vente fixee au 2 avril, ce qui, d'apres l'administration de 180 faillite, eut pour effet de faire tomber l'offre de 44000 fr. Estimant que dans l'eventualite ou ce chiffre ne serait pas atteint, elle serait en droit de s'en prendre a Nyffeler, Schupbach &amp; Cie pour la difference, l'administration de la faillite suspendit sa decision sur l'intervention de cette maison, en se reservant de statuer lorsque le dommage serait etabli. Mais sur une nouvelle plainte de Nyffeler, Schupbach &amp; eie, demandant que I'administration f-at inviMe a se determiner sans delai sur son intervention de 8851 fr. 85, l'autoriM de surveillance ordonna a l'administration de Ia faillite de prendre une decision. En consequence, le 14 juin 1930, l'administration de 180 faillite adressa au conseil de 180 maison Nyffeler, Schup- bach &amp; Cie la lettre suivante : « Statuant sur votre intervention au nom de l\ßL Nyf- feIer, Schupbach &amp; (j1e, nous vous informons que la creance est admise en cinquieme classe par 8851 fr. 85_ Cependant nous dev()ns attirer votre attention sur le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