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III 167</w:t>
      </w:r>
    </w:p>
    <w:p>
      <w:r>
        <w:t>Bundesgericht (BGE), 1929-01-01, DE</w:t>
      </w:r>
    </w:p>
    <w:p>
      <w:r>
        <w:rPr>
          <w:b/>
        </w:rPr>
        <w:t xml:space="preserve">Quelle: </w:t>
      </w:r>
      <w:r>
        <w:t>https://mcp.opencaselaw.ch/entscheid/bge_55_III_167</w:t>
      </w:r>
    </w:p>
    <w:p>
      <w:r>
        <w:t>FR: ATF 55 III 167</w:t>
      </w:r>
    </w:p>
    <w:p>
      <w:r>
        <w:t>IT: DTF 55 III 167</w:t>
      </w:r>
    </w:p>
    <w:p>
      <w:pPr>
        <w:pStyle w:val="Heading2"/>
      </w:pPr>
      <w:r>
        <w:t>Volltext</w:t>
      </w:r>
    </w:p>
    <w:p>
      <w:r>
        <w:t>16t1 Schuldbetreibungs- und Konkursrecht. N° 39. Besichtigung bestimmt_ Dem kann nur vorgebeugt werden, indem eine Pfändung ausserhalb des Betreibungskreises grundsätzlich als nichtig erklärt wird, gleichgültig, ob der Beamte nun im einzelnen Fall an Ort und Stelle gepfändet hat oder nicht. Vor allem aber könnten durch eine Miss- achtung dieser Bestimmungen über die örtliche Zustän- digkeit auch die Rechte Dritter beeinträchtigt werden. welche hinsichtlich der in Frage kommenden Objekte auf Grund von Art. 51 Abs. 1 oder 2 am Ort der gelegenen Sache Betreibung auf Pfandverwertung eingeleitet haben : Wenn nicht der Schuldner selbst die beiden Betreibungs- ämter vom Bestand der beiden bis vor das Verwertungs- begehren geführten Verfahren in Kenntnis setzt - womit nicht unbedingt gerechnet werden kann -, besteht die Möglichkeit, dass beide Ämter, die ja von dem am andern Ort geführten Verfahren keine Kenntnis haben,auf gestell- tes Verwertungsbegehren hin die Vorbereitungen zur Verwertung treffen, wodurch zum Mindesten unnütze Kosten verursacht werden. Mit Bezug auf die Pfändung von Liegenschaften ist auch darauf hinzuweisen, dass das Grundbuchamt gemäss Art. 17 der Grundbuchverordnung die Zuständigkeit des Betreibungsamtes zur Anmeldung der Verfügungsbeschränkung (Art. 15 VZG) zu untersuchen hat und dieselbe im Hinblick auf Art. 4 VZG, welcher die Pfändung durch das Amt der gelegenen Sache voraus- setzt, verneinen müsste; würäe die von einem andern Amt vorgenommene Pfändung nur als anfechtbar betrach- tet, so wäre doch damit zu rechnen, dass das Grundbuch- amt die Vormerkung der Verfügungsbeschränkung min- destens während der Beschwerdefrist verweigert, woraus dem betreibenden Gläubiger unter Umständen, z. B. in- folge einer in der Zwischenzeit erfolgenden Verfügung des Schuldners über das Pfandobjekt ein Schaden erwach- sen könnte. Endlich erscheint es grundsätzlich mit der Organisation des Betreibungswesens, insbesondere mit der Schaffung bestimmter Betreibungskreise unvereinbar, die Vornahme von Amtshandlungen im Kreis eines andern SehWdbetreibungs- und Konkursrecht. No 40. 167 Amtes zuzulassen. Soweit daher in der bisherigen Recht- sprechung die Vorschriften über die örtliche Zuständigkeit für Pfändungen nicht als zwingend betrachtet worden sein sollten (vgl. BGE 24 I S. 339 = Sep.-Ausg. 1 S. 71 ; BGE 29 I S. 584 = Sep.-Ausg. 6 S. 308), könnte hieran nicht festgehalten werden. 40. Arrit du e decembre lSaS dans Ja cause Cridit. Yverdonnois. lUalisation d'un immeuble vendu par le failli apres l'ouvenure de la laillite, mau' avant la publication de celle-ei. (Art. 204 LP.) Pour obtenir en ce C88 Ja radiation du transfert au registre foncier, il suffit que l'administration de Ja faillite passe un acte authen- tique avec l'acquereur. acte constatant que celui-ci acquiesce a Ja rectification du registre. La masse a du reste Ja faculM de reaIiser l'immeuble saus proOOder prea1ablement a une rectüication du registre foncier. Toute- fois. le tiers qui a acquis l'immeuble de bonne foi ne peut etre depossede que s'il y consent ou si un jugement l'y contraint. Verwertung eines vom Gemeinschuldner nach der Eröffnung, aber vor der Bekanntmachung des Konkurses verkauften Grundstückes (Art. 204 SchKG) : Um die Löschung der Eintragung der Eigentumsübertragung im Grundbuche zu erwirken, genügt es. dass die Konkursverwal- tung mit dem Käufer eine öffentlich beurkundete Verein- barung trifft, wonach dieser der Grundbuchberichtigung zustimmt. Die Konkursverwaltung kann aber auch ohne vorgängige Grund- buchberichtigung zur Verwertung schreiten. Doch kann der Käufer. welcher das Grundstück in gutem Glauben erworben hat, nur mit seiner Einwmigung oder auf Grund eines Urteiles des Besitzes entsetzt werden. Realizzazione di un fondo venduto dal fallito dopo la dichiarazione di fallimento ma prima chequesto fosse pubblicato (art. 204 LEF). Per ottenere in questo C880 la radiazione deI trapasso di proprietA nel registro fondiario baeta che l'amministrazione deI falli- mento OOncIuda col eompratore un atto autentico da cui risulti che questi accetta la rettificazione deI registro. 168 Schuldbetreibungs- und Konkursrecht_ N° 40. L'runministrszione deI fallimento puo deI rasto reslizzsre il fondo anche prims d'sver rettificato l'iscrizione nel registro fondisrio. Il terzo, compratore di buona fede, potra. pero esseme BPosses- ssto solo col BUO consenso 0 costretto da una. sentenzB. (Abrege.) A. - Dominique Fasel, a Vuissens, a ete declare en faillite le 8 juin 1928. Le meme jour, il a vendu a son fils Rodolphe, par acte stipule devant le notaire Pilloud, a Yverdon, et presente le len~emain, 9 juin, au bureau du registre foneier, des fonds sis dans la commune deDemoret(district d'Yverdon). Le Oredit Yverdonnois, a Yverdon, est intervenu clans Ia faillite le 15 juin 1928 pour une creance hypotMcaire de 2130 fr. Estimant que la realiSation des immeubles alienes n'etait possible qu'a la condition de las faire reinscrire au nom du failli dans 1e registre foneier, et dans l'idee que cette inscription ne pouvait s'operer qu'avec 1e concours du failli, l' office a negocie, mais en vain, pendant plus d'une annee avec le failli et avec 1e fils Faselpour leur faire passer un « acte de rachat ». B. - Le credit Yverdonnois aporte plainte 1e 28 aout 1929 a I'autorite fribourgeoise de surveillance 1ui deman- dant d'intervenir pour obliger l'office a M.ter 1es opera- tions de la faillite et pour 1ui fixer au besoin un delai. , L'office, entendu, dllClara que-Ie failli et son fils n'ayant pas donne suite a la sommation qui leur avait ete faite de passer I'acte de rachat, il avait adresse au president du Tribunal d'Yverdon un memoire pour faire statuer sur la demande de reinscription des immeubles au chapitre du failli. L'autorite cantonale a rejete la plainte par decision du 11 novembre 1929. O. - Le Oredit Yverdonnois a recouru contre cette decision au Tribunal federal. SchUldbetreibungs_ und Konkursrecht. N0 40. 169 Extrait des motifs: TI convient d'attirer l'attention de l'administration da Ia faillite sur l'erreur de droit dans laquelle elle est tombee en admettant que le consentement du failli etait necessaire pour faire raruer l'inscription de la vente. L'autorite da surveillance cantonale elle-meme parait partir de I'idee qu'il y avait lieu d'intenter action aussi bien contre le failli que contre le fils Fasel. Le transfert de propriete est posterieur a l'ouverture de la faillite, partant nul a l'egard de la masse en vertu de ~'art. 204 LP, Iors meme qu'il est anterieur ~ la publi- catlOn de la faillite (cf. JAEGER, n. 3 sur I 'art. 204 LP). TI va de soi que l'office n'a pas a ouvrir action contre le failli. Le prepose etait aussi dans l'erreur quand il a voulu faire passer au pere et au fils Fasel un acte de retrocession ou de rachat des immeubles. Le fils Fasel n'a rien a retroceder, attendu que, I'acte du 8 juin 1928 etant nul et non pas simp1ement annulable (cf. JAEGER, n. 7 sur art. 204), il n'a rien acquis. L'inscription au registre foncier n'a pas de cause legitime (art.' 975 00). Pour en obtenir la radiation, il eut suffi que I'office stipule un acte authentique avec 1e fils Fasel, acte constatant que ce1ui-ci acquiesce a la rectification du registre. Il n'est pas douteux qu'une teIle convention soit possihle (RO 46 TI n° 7 p. 34). Et rien ne s'oppose a ce qu'elle intervienne encore sous la forme d'une transaction passee en justice dans le proces intente ou a intenter contre le fils Fasel. Du reste, la reinscription des immeubles au nom du failti n'est meme pas necessaire. En matiere d'action revocatoire, il a eM juge a maintes reprises que la revo- cation d'un acte d'alienation restitue aux creanciers le droit de faire realiser les biens alienes, comme si ces biens appartenaient encore au debiteur, sans qu'il soit besoin d'une reinscription formelle (retrocession, Rück- übertragung), lorsqu'il s'agit d'immeubles (RO 47 TII n° 27 p. 92 ; JAEGER n. 2 B sur art. 291 LP). AB 55 III - 1929 13 1'10 Schuldbetreibungs· und Konkursrecht. N° 41. S'il en est ainsi en matiere d'action revocatoire, il faut admettre aussi que, dans le cas d'une alienation, non pas . simp1ement revocable, mais radicalement nulle en vertu de I'art. 204,10. masse 0. 10. faculre de realiser les immeubles sans etre obligee de faire proceder prealablement a une rectification du registre foncier. TI faut cependant qua l'acquereur consente a 10. realisa- tion par l'administration de la fai1lite ou que celle-ci obtienne un jugement contre lui, lorsque, comme en l'espece, on n'est pas en presence d'un transfert de pro- priere opere apres 10. publication de 10. faillite (pareil transfert serait inopposable a 10. masse en toute hypo- these; cf. JAEGER n. 7 sur art. 204). Le transfert etant intervenu a'vant 10. publication de 10. faillite, quoique poste- rieurement a l'ouverture de celle-ci, il peut etre oppose a 10. masse, si l'acquereur est de bonne foi, et l'acquereur ne peut etre depossede par l'administration de 10. faillite que s'il y consent ou si un jugement l'y contraint. La Ghambre des Poursuites et des FaiUites prononce : Le recours est rejere dans le sens des motifs du present arret. 41. Auszug a.us dem Entscheid vom U. Dezember 1929 i. S. Albiez. z u s tel I u n g von Betreibungsurkunden durch die Post an Schuldner, die ein Pos t f ach innehaben. Notificatitm d'actes de poursuite par la poste a un debiteur qui a une case postale. Notijicazioni di atti esecutivi per mezzo della posta ad un debitore che possede una easeUa postale. . Hat ein Schuldner zur Inempfangnahme von Brief- sendungen ein Postfach inne, so hat die Zustellung eines vom Betreibungsamt ausgehenden, eingeschriebenen Briefes als an dem Tage erfolgt zu gelten, an welchem die Anzeige vom Eingang des Briefes von der Post in das Fach' gelegt wird, vorausgesetzt, dass dies vor Schalterschluss ge- schieht und der Empfänger damit die Möglichkeit erhält, &amp;huldbetreibtmgs. und Konkursrecht (Zivilabteilungen). N0 42. 1'11 den Brief noch am betreffenden Tage abzuheben. Wollte :man das nicht annehmen, so hätte es der Schuldner in der Hand, die Zustellung von Betreibungsurkunden, die durch die Post befördert werden, nach Belieben hinaus- zuzögern oder ganz zu' V'erhindem, indem er solche Brief- sendungen einfach uneingelöst iiesse. H. URTEILE DER ZIVILABTEILUNGEN ARR:mTS DES SECTIONS CIVILES 42. Auszug aus dem Urteil 4er n. Z1vilabteUun~ vom 24. Oktoker 1929 i. S. Zulauf-Berrmann gegen Beiniger. Zur Anfechtungskl&amp;ga nach Art. 285 ZUf. I SchKG ist nicht nur der ursprüngliche sondern &amp;uch jeder spä.tere Verlustscheingläubiger legitimiert. L'action r~oocatoire de rart. 285, eh. 1, LP &amp;ppartient non seule- maut &amp;u crea.ncier primordial, mais atout crOOncier posterieur porteur da l'acte de d6Caut da biens. L'a.zione rivocatoria prevista d&amp;ll'art. 285 cp. 1 LEF spett&amp; non solo al creditore primitivo m&amp; anche a.d ogni creditore ulteriore. possessore dell'&amp;ttest&amp;to di carenza. di beni. AU8 dLm Tatbestand : Die Klägerin, Witwe Rosina Zulauf-Herrmann, haftete solidarisch mit Witwe Emma Käser-Friedli aus einer Bürgschaft. Der Gläubiger führte gegen Witwe Käser Betreibung durch, wobei fast die gesamte Forderung ungedeckt blieb. Vom Gläubiger belangt, bezahlte die Klägerin den ganzen noch ausstehenden Betrag. Darauf- hin händigte ihr der Gläubiger den Verlustschein gegen Witwe Käser aus. Auf Grund des Verlustscheins focht Witwe Zulauf ein von Witwe Käser mit dem Beklagten, Fritz Heiniger, abgeschlossenes Kaufgeschäft an. Der Beklagte bestritt u. a. ihre Klagelegitimation mit der :Begründung, zur .Anstellung der' Klage nach Art. 285 Züf. I SchKG sei nur der Gläubiger berechtigt. der den Verlustschein ausgestellt erhalten habe und nicht auch derjenige, auf den die For-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