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350</w:t>
      </w:r>
    </w:p>
    <w:p>
      <w:r>
        <w:t>Bundesgericht (BGE), 1928-01-01, IT</w:t>
      </w:r>
    </w:p>
    <w:p>
      <w:r>
        <w:rPr>
          <w:b/>
        </w:rPr>
        <w:t xml:space="preserve">Quelle: </w:t>
      </w:r>
      <w:r>
        <w:t>https://mcp.opencaselaw.ch/entscheid/bge_54_II_350</w:t>
      </w:r>
    </w:p>
    <w:p>
      <w:r>
        <w:t>FR: ATF 54 II 350</w:t>
      </w:r>
    </w:p>
    <w:p>
      <w:r>
        <w:t>IT: DTF 54 II 350</w:t>
      </w:r>
    </w:p>
    <w:p>
      <w:pPr>
        <w:pStyle w:val="Heading2"/>
      </w:pPr>
      <w:r>
        <w:t>Volltext</w:t>
      </w:r>
    </w:p>
    <w:p>
      <w:r>
        <w:t>350 Familienrecht. N° 64. nach Sebenico zuständigen österreichischen Staatsange- hörigen mit Rücksicht auf ihren ständigen Aufenthalt der kompetenten Schweizer Vormundschaftsbehörde zu übertragen, während die Vermögensverwaltung wie bisher bei dem gefertigten Gericht als Kuratelsbehärde weiter- geführt werden soll I). Nun hätte es aber eben der Über- tragnng der Vormundschaft auf die Schweizer Behörden, und zwar im weiteren Verlaufe an die Luzerner Behörden, und der durch diese zu veranlassenden Veröffentlichung bedurft, um der Bevormundung in der Schweiz gegen- über gutgläubigen Dritten Wirksamkeit zu verschaffen. 4. - Was die Klägerin für den bösen Glauben der Beklagten vorbringt, welchen darzutun ihr obliegt (Art. 3 ZGB), ist ganz unbehelflich (wird näher ausgeführt). Demnach erkennt das Bundesgericht : Die Berufung wird abgewiesen und das Ulteil des Obergerichtes des Kantons Luzern vom 9. Mai 1928 bestätigt. 64. Estra.tto da.lla. sentenza. 4 ottobL'e 1928 deUa. Ua Sezione civile nella causa M. c. St. Fidanzalllento, -- I falli commessi da un fidanzato ma piellu- mente conosciuti dall'altro prima deHa promessa di matri- mOllio non possono, di rcgo.Ja, esserc accampaticome « gravi motivi» di rotttlfa a sens i degli art. 92 e 93 CC. - Ammissione di un risarcimento secondo l'art. 93 CC per pregiudizio grave subito daHa fidanzata abbandonata nelle relazioni persollali. A. - Con petizione 30 novembre 1920, Rosa M., conveniva in giudizio direttamente davanti il Tribunale di Appello l'Ing. Carlo St., per farlo condannare al pagamento di fr. 10,000, per ingiustificata rottura di fidanzamento. B~ - Il convenuto contestava nella risposta ogni obbligo a risarcimento. Familienrecht. N0 64. 351 Ammetteva sia il fidanzamento che la rottura da lui deliberatamente voluta : ma sosteneva esservi stato indotto da gravi motivi: la leggerezza dell'attrice ehe, prima di conoscerlo, aveva trattenuto rapporti intimi con altri; in secondo luogo, le informazioni sfavorevoli sulla famiglia della promessa sposa avute dopo il fidan- zamento. Con sentenza deI 26 marzo 1928 il Tribunale di Appello deI Cantone Ticino giudicava : 1. La domanda di pagamento proposta dall'attrice e accolta limitatamente aHa somma di 2000 fchi. (due- mila) coll'interesse legale apartire dal 22 luglio 1920. 2. La tassa di giustizia di 350 fchL, oltre le spese di copia e bolli. SOllO a earieo meta per parte, compensate le ripetibili. C. - Da questa sentenza il convenuto ricorse al Tri- bunale federale nei termini e modi di legge domandan- done Ia riforma. Considerando in latto ed in diritto: 1. -- ......................................... . 2. - La eondotta assai Ieggera "otto il rapporto sessuale, che l'attrice ammette d'aver tenuto prima di aver stretto relazione amorosa col eonvenuto, potrebbe, invero, ampiamente bastare per giustifieare non solo il di Iui rifiuto di passare a nozze, ma an ehe 10 svincolo da ogni sua responsabilita peeuniaria. Senonehe, per ammissione deI convenuto stesso, l'attriee ebbe a con- fidargli i suoi falli sin dall'inizio della 10ro reiazione: non solo, ma· gli dichiaro apertamente di non risentire alcun rammarieo deHa sua vita passata. Il eonvenuto sapeva dunque ehe l'attriee non era venuta vergine a lui e eonoseeva anche i suoi sentimenti in materia sessuale. Nondimeno egli le ha promesso il matrimonio : promessa Iungamente meditata e deliberatamente voluta con piena conoscenza delle sue conseguenze. Quando 10 St., gia aHora persona di circa 28 anlli, istruita e seria (testi 3&amp;2 Familienrecht. N0 64. Meyer, Bolliger, Baumann; Trachsel e certificato Schrafl), passava, sulla fine di dicembre 1919, a fidanzarsi , ufficialmente, coll'assentimento e l'intervento dei propp genitori, erano gia trascorsi otto mesi dal principio della relazione amorosa e circa tre dacche, per. Ia prima volta, aveva goduto i favori dell'amante, i cui . falli ed il conto che essa ne faceva gli erano noti gia da allora; falli dei quali, nel suo intimo, egli l'aveva indub- biamente assolta, come e lecito dedurre da parecchie sue lettere riboccanti di affetto. Le cose erano. giunte a tal punto che il convenuto andava in cerea di un appartamento in vista delle prossime nozze. Sarebbe dunque eccessivo il ritenere che l'istanza cantonale abbia erroneamente applicata Ia legge (art. 57 OG) ammettendo che; in queste condizioni, il conv:e- nnto, il quale nulla ha da rimproverare all'attric~ per il periodo posteriore all'inizio della loro relazione, non puö prevalersi degli errori da essa commessi prima ehe Ia conoscesse per sottrarsi ad ogni conseguenza pecu- niaria dell'annullamento deI fidanzamento. DeI resto, ne la lettera di rottura deI 29 aprile 1920, ne quelle anteriori, colle quali 10 St. mirava apreparare Ia fidanzata ed i suoi parenti all'inattesa sua risolu- zione contengono allusione veruna alla vita passata dell' attrice ..... . ..: 3. - Per quanto concerne Ja misura dell'indennizzo, chi l'istanza cantonale ha condannato il convenutoa titolo di riparazione mOl'aie secondo l'art. 93 CC, basta 4onstatare, che dall'inattesa rottura della promessa l~ttrice subi tale depressione nervosa, aggravata da ~turbi cardiaci, da rimanere scmi-incapa~e al lavoro pir circa sei mesi: il ehe costituisce un pregiudizio ~ve portato aUa sua incolumita personale e di conse- g.lente alle sue I'elazioni personali (EGGER, Commento 4 a all'art. 28 CC, pag. 104; GMÜR, all'art. 28 CC comm~ IV, I, pag. 151). Determinando il risarcimento in 2000 fraIichi, il giudice cantonale ha equamente apprezzato Famllienrecllt. N0 65. 353 le circostanze deHa causa: ond'e ehe, anche su questo punto, Ia sentenza querelata menta conferma. 11 Tribunale jederale pronuncia : Il ricorso e respinto. 65. Auszug aus dua Urteil der II. Zi'rilabteilung vom 4. Oktober 1928 i. S. leber-fries gegen Lusern. Art. 370 ZGB: «Misswirtschaft.» Nach Art. 370 ZGB ist wegen Misswirtschaft- zti ent- mündigen, wer durch die Art und Weise seiner: Ver- Iriögensverwaltung sich und seine Familie der Gefahr einer Notlage oder der Verarmung aussetzt und der Fürsorge bedarf. Unter « Vermögensverwaltung }) ist "dabei nicht nur die Verwaltung (Verwendung)eiries vorhandenen Vermögens, sondern auch die Art und WeiSe, wie der Betreffende seine Einkommensverhält~ nisSe gestaltet, zu verstehen. Wer aus Energielosigkeit, Leichtfertigkeit oder ähnlichen Gründen nicht imstande ist, sich die nötigen Subsistenzmittel zu verschaffen, setzt sich und seine FamilIe ebensosehr der Not und Ver- armung aus und ist ebenso fürsorgebedürftig, wie wenn er ein vorhandenes Vermögen nicht richtig zu verwenden versteht. In beiden Fällen' ist der drohenden Gefahr durch Bevonnundung entgegenzutreten, wenn dies auf anderem Wege nicht wirksam geschehen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