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50</w:t>
      </w:r>
    </w:p>
    <w:p>
      <w:r>
        <w:t>Bundesgericht (BGE), 1928-02-05, IT</w:t>
      </w:r>
    </w:p>
    <w:p>
      <w:r>
        <w:rPr>
          <w:b/>
        </w:rPr>
        <w:t xml:space="preserve">Quelle: </w:t>
      </w:r>
      <w:r>
        <w:t>https://mcp.opencaselaw.ch/entscheid/bge_54_III_50</w:t>
      </w:r>
    </w:p>
    <w:p>
      <w:r>
        <w:t>FR: ATF 54 III 50</w:t>
      </w:r>
    </w:p>
    <w:p>
      <w:r>
        <w:t>IT: DTF 54 III 50</w:t>
      </w:r>
    </w:p>
    <w:p>
      <w:pPr>
        <w:pStyle w:val="Heading2"/>
      </w:pPr>
      <w:r>
        <w:t>Volltext</w:t>
      </w:r>
    </w:p>
    <w:p>
      <w:r>
        <w:t>50 Schuldbetreibungs- und Konkursrecht. NO' 11. drohenden Verjährung der Herabsetzungsklage kann überhaupt nicht durch Arrestierung oder Pfändung des Erbanteiles, sondern nur durch Klage gemäss Art. 524 ZGB begegnet werden, sofern deren Voraussetzungen zutreffen. Demnach erkennt die Schuldbetr.- und Konkurskammer : Der Rekurs wird begründet erklärt und der angefoch- tene Entscheid aufgehoben. 11. Estratto della sentenza a5 febbraio 1928 nella causa Dr Percy 'roma.rkin. L'automobile di cui si serve un medico per l'esercizio deIIa sua professione e pignorabile. Lo e anche se il debitore e medieo cantonale. Art. 92 cif. 3 LEF. Das vom Arzte zur Berufsausübung benützte Automobil ist nicht unpfändbar, auch nicht, wenn der Arzt Kantonsarzt ist. SchKG Art. 92 Ziff. 3. . L'automobile dont un medecin se sert pour les besoins de sa profession n'est pas insaississable, meme lorsque le debiteur est medecin cantonal. (Art. 92 ch. 3 LP). Nelle eseeuziolli Ni 48,980-48,961 promosse da E. Zimmermann c G. Hurter in Weggis contro il Dr. Perey Tomarkin, medieo in Intragna, l'ufficio di Locarno pignorava il 18 ottobre u. s. :' a) un'automobile stimata 2000 frehi.; b) 100 fehi. mensili sullo stipendio pereepito deI dehitore ndla qualitä di medieo eantonale. Essendosellc i1 debitore aggravato, asserendo ehe l'automobile doveva ritenersi impignorabile eomecche j ndispensabile all 'esercizio della sua professione di medieo cantonale e ehe 10 stipendio di 670 fehi. mensili era appena suffieiente pel mantenimento della sua famiglia eomposta della moglie e tre figli, l'Autoritä t~antollale di Vigilanza respinse jl gravame ('on deeisione oe] 23 gl'nnaio 1928. 8ebuklbetreibungs- und Konkursreebt. N° 11. 51 Donde il ricorso attuale inoltrato nei modi e termini di legge. Considerando in dirotto : 1. - A ragione il ricorrente non pretende ehe I'auto- mQbile sia impignorabile perehe indispensabile all'eser- cizio della professione di medieo. Egli si limita a soste- nerne l'impignorabilitit per motivi speciali aHa fattispecie, vaIe a dire perehe l'automobile gli sarebbe necessaria per adempiere ai suoi doveri di medieo eantonale, i quali esigono frequenti trasferte e viaggi nel Calltone. ! La tesi non puö esse re aeeolta. 11 rieorrente e un fun- zionario di Stato e gli obblighi di trasferta ehe gli incombono non possono superare il limite dei mezzi ehe io Stato a ques'uopo gli eoneede, ne e tenuto a servirsi di un mezzo di loeomozione, le cui spese superino quel limite. Se H servizio pubblico ne soffre, si e ehe sarebbe male organizzato : e la eolpa ne ineomberebbe allo Stato e non al medien eantonale. Ad ogni modo, non puö essere questione di mettere a disposizione di un funzio- . nario un'automobile a dan no dei suoi creditori, affinehe esso si sdebiti dei suoi ineombenti meglio di quanto possa fare· coi mezzi ehe 10 Stato gli concede. La cir- costanza, ehe il rieorrente e esentuato dalla tassa di eireolazione, eindifferente: cio dimostra solo, ehe 10 Stato trova opportuno ehe il medien eantonale possegga un'automobile, ma non ehe essa sia un arnese 0 istrumento indispensabile all'eserdzio di quella professione e quindi impignorabile a sensi dell'art. 92 eif. 3 LEF (eouf. sen- tenza deI Tribunale federale 2 maggio 1927, RU vol. 53 III p. 51 e seg., in eui l'automobile di un commesso- viaggiatore fu diehiarata pigllorabile). 2. - ......................................... . La Camera Esecuzioni e Fallimenti pronuncia : Sulla questione della pigllorabilita dell'automobile il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