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54 III 268</w:t>
      </w:r>
    </w:p>
    <w:p>
      <w:r>
        <w:t>Bundesgericht (BGE), 1925-10-11, DE</w:t>
      </w:r>
    </w:p>
    <w:p>
      <w:r>
        <w:rPr>
          <w:b/>
        </w:rPr>
        <w:t xml:space="preserve">Quelle: </w:t>
      </w:r>
      <w:r>
        <w:t>https://mcp.opencaselaw.ch/entscheid/bge_54_III_268</w:t>
      </w:r>
    </w:p>
    <w:p>
      <w:r>
        <w:t>FR: ATF 54 III 268</w:t>
      </w:r>
    </w:p>
    <w:p>
      <w:r>
        <w:t>IT: DTF 54 III 268</w:t>
      </w:r>
    </w:p>
    <w:p>
      <w:pPr>
        <w:pStyle w:val="Heading2"/>
      </w:pPr>
      <w:r>
        <w:t>Volltext</w:t>
      </w:r>
    </w:p>
    <w:p>
      <w:r>
        <w:t>268. Schuldbetre bUl1gs-' und Konkursrecht. N0 62. Eine solche Abrechnung, wofür die vorgenannte Vor- schrift noch ein besonderes Musterbeispiel enthält, ist allerdings dem Rekurrenten nicht zugestellt worden ; doch ist dieser über die darin an erster Stelle aufge- führten Posten durch die beiden Schreiben des Konkurs- amtes vom 27. April und 14. November 1927 informiert worden, und die Aufstellung über die Gebühren und Aus- lagen ist ihm inzwischen - wenn auch allerdings erst nach Einreichung der Beschwerde - ebenfalls zuge- stellt worden. Der Rekurrent besitzt daher heute alle Angaben, auf die er einen gesetzlichen Anspruch hat. Zu einer detaillierten Abrechnung im Sinne einer voll- ständigen Wiedergabe der dem Rekurrenten nach den Steigerungsbedingungen obliegenden Pflichten - worauf das Begehren des RekulTenten letzten Endes hinaus- läuft - war das Konkursamt nicht verpflichtet. Der Rekurrent hat, was ihm nie bestritten wurde, nach wie Vor das Recht, auf dem Konkursamt die Steigerungs- bedingungen einzusehen. Die Zustellung einer Ab- schrift derselben kann er indessen nur gegen Bezahlung einer bezüglichen Gebühr und der Kosten verlangen. Demgemäss erkennt die Schuldbetr.- und Konkurskammer : Der Rekurs wird im Sinne der angefochtene Verfügung aufgehohen. 63. Entsoheid vom 20. Oktober 1928 i. S. Halter. B e s c h wer d e mit dem Antrag auf materielle Abänderung des K 0 11 0 kat ion s p I a n e s (im Konkurs) können auch solche Drittpersonen nicht führen, welchen die Kollo- kationsplananfechtungsklage nicht zusteht. Die einzelnen Genossenschafter, welche für die Genossenschafts- verbindlichkeiten persönlich haftbar sind, können nichts gegen die Zulassung von Forderungen im Gen 0 s s e n- s c h a f t s k 0 n kur s e vorkehren. Les tiers, 'qui n'ont pas quaHte po ur attaquer Ntat de collo- calion devant les tribunaux, ne peuvent pas non plus, dans Ia faiIlite, demander par Ia voie de Ia plainle que ceIui-ci soit modifie au fond. Les membres d'une societe cooperative, personnellement responsables des dettes de la societe, n'ont aucun moyen de s'opposer individuellement a I'admission d'une creance dans Ia faillite de celle-ci. Il terzo cui non spetta iI diritto di impugnare Ia graduatoria davanti ai tribunali non ha neppure veste per chiederne una modificazione sostanziale per la via deI ricorso. I membri di una cooperativa personalmente responsabili dei debiti della societa non hanno nessun mezzo per opporsi personalrn,ente all'ammissione di un credito nel fallimento deHa stessa.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