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440</w:t>
      </w:r>
    </w:p>
    <w:p>
      <w:r>
        <w:t>Bundesgericht (BGE), 1923-12-07, IT</w:t>
      </w:r>
    </w:p>
    <w:p>
      <w:r>
        <w:rPr>
          <w:b/>
        </w:rPr>
        <w:t xml:space="preserve">Quelle: </w:t>
      </w:r>
      <w:r>
        <w:t>https://mcp.opencaselaw.ch/entscheid/bge_49_I_440</w:t>
      </w:r>
    </w:p>
    <w:p>
      <w:r>
        <w:t>FR: ATF 49 I 440</w:t>
      </w:r>
    </w:p>
    <w:p>
      <w:r>
        <w:t>IT: DTF 49 I 440</w:t>
      </w:r>
    </w:p>
    <w:p>
      <w:pPr>
        <w:pStyle w:val="Heading2"/>
      </w:pPr>
      <w:r>
        <w:t>Volltext</w:t>
      </w:r>
    </w:p>
    <w:p>
      <w:r>
        <w:t>440 Staatsrecht. IV. EIDGENÖSSISCHE STEMPELABGABE DROIT DE TIMBRE ffiDERAL 52. Sentenza. a7 dicembre 1923 neUa causa S. A. 'l'annin! '1'icinesi contro 'l'icino. Legge federale 4 ottobre 1917 sulle tasse di bollo, art. 2. _ Atto costitutivo di una S. A. sottomesso al bollo cantonale ticinese per l' i,scrizione a registro fondiario. - LiceitA di questa tassa cantonale, quantunque le azioni, conferite dalla societii a terzi come equivalente di stabili da loro apportati, siano soggette al bollo federale. A. - La legge federale sulletassedibollo 40ttobre 1917, ehe attua e precisa il prineipio posto dall'art. 41 bis in fine CF, dispone nel suo art. 2 : « Se in conformita della »presente legge un documento e gravato da tasse 0 ne » e esente, i cantoni non possono colpire di tassa di bollo » 0 di registro il documento stesso ne aItro documento » ehe si riferisce al medesimo rapporto giuridico.» Tra gli atti 0 documenti sottoposti aHa tassa di bollo federale, Ia legge (art. 17) comprende le azioni delle societa anonime stabilite in Isvizzera. L'ordinanza 27 marzo 1918 deI Consiglio di Stato deI Cantone Ticino, tendente alla coordinazione deHa legisla- zione cantonale in tema di bollo colla Iegislazione federale preeitata, premesso sotto la lettera B ehe rimangono soggetti aHa tassa di bollo cantonale « tutti gli atti, » eontratti, allegati e documenti ehe per Ie attuali leggi » cantonali sono soggetti al diritto di bollo, in quanta » non ne siano esonerati. .. in relazione aHa Iegge federaIc », specifica sotto ~ I d cil. 2 : « devono essere stesi in carta » bollata dell'l 0/00 0 frazione di mille ... 2. Ie copie di » istromentinotarili da presentarsi all'arehivio, all'ulticio » del registro 0 da destinarsi alle parti. » t I Eidgenössische Stempelabgabe. N° 52. 441 B. - Mediante istromento 21 febbraio 1923 a rogiti notaio G. Noseda in Chiasso veniva istituita la S. A. Tannini Ticinesi con sede in Chiasso. In questo istromento e detto ehe la ditta « Les Fils de P. A. Rey in La Rochette ha fatto alla societä. un apporte di 125,778 fchi. (in realta 100,000 fchi.) in beni stabili, ricevendo in paga- mento 200 azioni soeiali di 500 fchi. cadauna. Una copia di quest'atto, su carta da bollo di 1 fco., fu presentata, come pezza giustifieativa, all'ufficio deI registro per l'annotazione deI trapasso, alla nuova societa, dei beni stabili costituenti l'apporto. In seguito di ehe l'ufficio applicava un supplemento di bollo, computato all'l %0 sulla stima dell'apporto di 125,778 fchi.; ci" in conformiia deI disposto precitato B I d cil. 2 dell'ordinanza cantonale 27 marzo 1918 e relativo regolamento 13 dicembre 1920 (art. 34). Da queste provvedimento la S. A. Tannini si aggravö presso il Dipartimento di Giustizia deI Cantone Ticino, sostenendo ehe l'apporto degli stabili, almenD in concor- renza della parte rappresentata dal valore delle 200 azioni (100,000 fchi.) assegnate in pagamento aUa ditta apportatrice, non poteva essere assoggettato .al bollo cantonale perehe le azioni erano gia soggette al bollo federale (art. 21egge federale 4 ottobre 1917). Chiedeva ehe il supplemento di bollo venisse limitato a 26 fchi. e ehe gli altri 100 Ie venissero restituiti. C. - Con risoluzione 21 giugno u. s. il Dipartimento di Giustizia respingeva il ricorso. n suo modo di vedere (come esso risulta anche dalla risposta al presente gravame) e il seguente : E vero ehe sul prezzo di detti stabili 100,000 fchi. sono stati pagati in azioni. Ma il bollo cantonale non e percepito su di esse, ma su una operazione diversa e speciale, eioe l'iscrizione a registro deI trapasso degli stabili aHa S. A. Tannini, operazione soggetta al bollo in conformita della legge cantonale ehe, a queste riguardo, non si trova punto in eonflitto colla legge federale. 11 conferimento di stabili in un atto di 442 Staatsrecht. istituzione di una soeieta anonima costituisee atto di eessione 0 di vendita.1l modo di pagamento dell'apporto, vale a dire degli stabili ceduti, non puö mutare la natura deU'atto. D. - Da questa risoluzione la S. A. Tannini ricorre al Tribunale federale eon gravame di diritto pubblieo interposto nei termini e nei modi di legge, riproponendo a giudicare le eonclusioni dedotte in sede eantonale. Dei motivi deI rieorso e degli argomenti della risposta deI Dipartimento di Giustizia si dirn, per quanto oecorra, nei seguenti eonsiderandi : Considerando in diritto : 10 - Conformemente alle conclusioni dedotte in sede cantonale, sui 126 fchi. versati all'ufficio deI registro la ricorrente, anehe in questa sede, ehiede solo la restitu- zione di 100 fehi. eorrispondenti an'1 °/00 dell'apporto pagato in azioni, e rinuncia a contestare il versamento di 26 fehi., ehe l'ufficio ha richiesto per altri motivi, di cui non oecorre quindi oecuparsi. In altri termini, la ricorrente propone a giudicare, se la tassa di bolIo ehe il Cantone Tieino, in base al disposto delIa lettera B I d eif. 2 dell'ordinanza 27 marzo 1918 ha percepito per l'iscrizione a registro deI trapasso di pro- prieta degli stabili apportati e per i quali la ditta appor- tante ha rieevuto delle azioni, sia conciliabile eol divieto previsto dall'art. 2 della legge federale sul bolIo 4 otto- bre 1917 (v. stato di fatto A). 2° - E fuori di dubbio ehe, da un canto, la tassa di 100 fehi., esatta dal Cantone Ticino, e una tassa di bollo e precisamente una tassa di iserizione a registro a sensi dell'art. 2 della legge federale precitata. Dall'altro, e parimenti eerto, ehe qualehe relazione esiste tra il documento eonsegnato all'ufficio deI registro, vale a dire l'istromento istitutivo della S. A. Tannini, che prevede la eessionea quest'ultima degli stabili apportati dalla ditta Les Fils de P. A. Rey in La Roehette, e i documenti J Eidgenössische Stempelabgabe. N0 52. 443 o atti soggetti al bollo federale, vale a dire Ie azioni conferite a quella ditta a pagamento degli stabili apportati. Infatti, i diritti incorporati in queste azioni furono acquistati eome equivalente degli apporti stipulati nel contratto di eostituzione della societa. E questo e in sostanza l'argomento cardinale, che la ricorrente accampa in favore della sua tesi. Ma gli atti, ehe il fiseo cantonale ha colpito, non sono le azioni stesse date in pagamento alla ditta eessionaria degli stabili (nel qual caso la soluzione nel senso della ricorrente non potrebbe essere dubbia), sibbene l'atto 0 il fatto della iscrizione a registro, indispensabile per la voltura catastale degli stabili. Chiedesi quindi - e questo e il problema della causa - se quest'atto di iscrizione si riferisea al « medesimo rapporto giuridico » (art. 2 in fine della legge federale), per il quale la legge eolpisee le azioni date in compenso aHa ditta apportante. 3° - La risposta e negativa. Come rettamellte rileva il Consiglio di Stato neHa sua risposta, la tassa ticinese di bolIo per l'iscrizione a registro deI trapasso di stabili colpisce indistintamente tutte le volture eatastali (aceettuate le donazioni ecc., art. 19 deI regolamento 13 dieembre 1920 sulle tasse per Ie operazioni concernenti il registro fiscale), senza riguardo aHa causa giuridica deI trasferimento. L'istromento 21 febbraio 1923 a rogiti Noseda vi vien sottomesso, non perehe includa un apporto alla Societa ricorrente, ma in quanto esso implica una transazione immobiliare e la relativa iserizione a registro. L'oggetto della tassa cantonale e quindi diverso da quello deI bollo federale, ehe e pereepito sui documenti (azioni), eonsta- tanti il rapporto giuridico tra Ia societa e gli azionisti. E bensi vero, ehe questo rapporto giuridico ripete la sua origine dal eontratto di societa sottoposto al bono eantonale ; ma in quanto impliea il trapasso degli stabili. questo contratto non coneerne ehe la parte deU' opera- 444 Staatsrecht. zione di carattere immobiliare. Ora l'art. 41 bis in fine CF, ehe forma la base costituzionale della Iegge federale 4 ottobre 1917, riserva espressamente ai Cantoni la facolta di eolpire di tasse di bollo 0 di diritti di registro i documenti relativi ad operazione fondiarie 0 di pegno immobiliare. In base a questa riserva, eontenuta nel disposto costituzionale stesso, il Tribunale federale ha gia pronunciato (v. sentenza il giugno 1920 nella causa Vollenweider c. Ginevra, RU 46 I p. 56), che « ove il diritto cantonale si » applica ad una transazione » di cui non sussiste traceia alcuna nel documento sog- » getto alla tassa federale (in casu, azioni), oeeorre » interpretare in modo restrittivo la norma di decisione » dei conflitti tra la Confederazione ed i Cantoni prevista » dall'art. 2 della legge federale, e quindi dichiarare » lecita l'esazione di una tassa cantonale, anche se la }) transazione immobiliare avesse servito acreare od R » predisporre il rap porto giuridico constatato nei titoli » che sono soggetti al bollo federale ». Questo argomento ha valore anche nel caso in esame. Infatti, la voltura degli stabili dalla ditta apportante aHa nuova societa e una condizione preparatoria della emissione delle azioni; essa non influisce in modo veruIio sul contenuto di questi titoli. Non e quindi esatto il dire, come fa la ricorrente, ehe l'atto registrato e gli atti sui quali porta il boHo federale si riferiscano al megesimo rapporto giuridieo e ehe quindi la tassa cantonale si sovrapponga illecita- mente al diritto federale. 4° - La soluzione accolta in queste giudizio e conforme aHa opinione dei commentatori della legge federale (v. LANDMANN, IM HOF &amp; JOEHR, Commento alla legge fc- derale 4 ottobre 1917 p.132 oss. 2 all'art. 2;BLUMENSTEIN, 088. 12 in fine all'art. 2), ed alla decisione di questa Corte nel caso precitato Vollenweider c. Ginevra, che all'ipotesi attuale e molto analogo. In quella causa si trattava deI diritto ({ d'enregistrement et de transcription » ginevrino (art. 25 e 176 della legge ginevrina sulle pub- Eidgenössische Stempelabgabe. N° 52. 445 bliche contribuzioni). Questo diritto, invero, si diffe,. renzia dal bollo di registro ticinese nel senso, che il prima porta direttamente sul rapporto giuridieo, eioe sulla voltura catastale degli stabili e costituisce essenzialmente un diritto di mutazione ; il secondo invece non porta ehe indirettamente sulla mutazione stessa e, direttamente. colpisce solo il documento destinato a giustificare la domanda di iserizione deI trapasso a registro. Infatti. accanto al diritto di bollo di registro, la legge ticinese conosce una tassa di mutazione 0 voltura catastale propriamente detta (v. art. 19 e seg. regolamento canto- nale 13 dicembre 1920 per Ie operazioni sul registro fondiario ), ehe nel caso in esame comportava un importe di 754 fchi. 80, non contestato. Ma la diffeienza tra il sistema ginevrino e quello ticinese non e cosi decisiva da indurre soluzione diversa. Come il diritto di mutazione stesso, anche la tassa di bollo deI sistema ticinese non e in conflitto colla legge federale. Infatti, questa iserizione a registro fa parte delle operazioni indispensabili affinche l' aequisto di stabili consegua valore di diritto reale (carattere costitutivo dell'iscrizione a registro secondo il CC art; 656, 665 e 971). Ora, tutti gli atti necessari (CC art. 942, 963 e 965) per rendere perfetta una voltura catastale fanno parte delle operazioni fondiarie di transazioni immobiliari espressamente riservate dall' art. 41 bis in fine CF. ehe invece di essere percepito insieme col diritto di mutazione, il bollo di iscrizione ticinese sia esatto aparte nella forma di un diritto ad valorem da apporsi sul documento stesso che contiene la stipu- lazione immobiliare, non e decisivo. Essenziale si e solo, che il documento sottoposto al diritto cantonale 10 sia in occasione di una operazione fondiaria estranea al rapporto giuridico inerente all'atto colpito dall'imposta federale ; condizione questa che si verifica tanto in rignardo al bollo ticinese ,di registro, ehe al diritto « d'enregistrement et de transcription)} deI sistema di Ginevra (cfr. anche la eircolare 20 febbraio 1918 deI Consiglio federale ai 446 Staatsrecht. Governi cantonali sull'attuazione della legge federale 4 ottobre 1917 eil. 2 e 4, Foglio federale ed. francese p. 323 e seg.). A törto la ricorrente invoca la sentenza deI Tribunale federale nella causa Polus c. Ticino. In quel caso non si trattava di una transazione immobiliare e la tassa era richiesta per altri motivi, che diversificano essenzial- mente quell'ipotesi dal problema attuale. 11 Tribunale tederale pronuncia: Il ricorso e respinto. V.INTERKANTONALESARMENRECHT ASSISTANCE GRA TUITE INTERCANTONALE 53. .A.rrit du a novembre 1923 dans la cause canton de Seme contre canton da Vaud. Art. 45 Const. fed. : Question de savoir si et ä quelles condi- tions l'obligation d'assistance incombe au canton d'origine ou au canton du domicile. - A. - Le 11 novembre 1916 Alfred Paley, originaire de Puidoux, precedemme~t a Chexbres. s'est fixe a Heimberg (district de Thoune) avec sa familIe composee de sa femme et de 12 enfants dont le plus äge est ne en 1900 et le plus jeune en 1915. Le 1 er mars 1917 il a obtenu de la direction de Police bernoise un pennis de domicile. 11 etait employe aux Ateliers federaux de construction a Thoune. En aout 1918 il est parti pour la France pour chercher un emploi mieux retribue. Avant son depart il 'a promis aux autorites communales de Heimberg de pourvoir des le 1 er novembre a l'entretien de sa familIe aupres de sa Interkantonales Armenrecht. N° 53. 44'J mere a Puidoux. Le bail de l'appartement occupe par la familIe ayant pris fin le 1 er novembre, la commune de Heimberg a invite le 22 octobre la commune de Puidoux a se saisir du cas ({ bevor es zum polizeilichen Transport kommt ». En attendant elle a installe la famille dans la Chapelle evangelique en garantissant le paiement du loyer. Au debut Paley avait envoye quelque argent a sa familIe, mais pas assez pour l'entretien completement. Au bout d'un certain temps les deux runes ont quitte leur mere et se sont rendus dans le canton de Vaud. Au commencement de 1919 Paley est mort a Paris. Le 17 fevrier 1919 le conseil communal de Heimberg asollicite de la Prefecture de Thoune le rapatriement de la familIe Paley dans sa commune d'origine. Le 17 avril le Prefet a transmis cette demande a la Direction ber- noise de police qui le 24 avril s'est adresse au Conseil d'Etat vaudois en le priant de prendre les mesures necessaires pour que la commune de Puidoux se char- geät de la famille. Le 8 mai le Conseil d'Etat vaudois a informe la Direc- tion de Police que les 7 enfants cadets avaient He admis au nombre des proteg.es de l'Institution cantonale en faveurde I'enfance,les runes Hant en mesure de subvenir a leur entretien, et que la commune d'origine etait charge de fournir des renseignements quant au placement des enfants et au rapatriement de la familIe: Le 26 mai il a ajoute que l'enfant Paul Antoine Paley etait egale- ment admis dans l'institution en faveur de l' enfance. Le 16 juin, le Conseil d'Etat vaudois a avise la Direc- tion de Police bernoise que dame Paley desirait rester a Heimberg avec ses enfants, il lui a demande son avis a ce sujet et l'a priee de Iui indiquer ({ a quels pasteur ou autorite la pension de notre institution devra etre versee ». Le conseil communal de Heimberg a qui cette lettre avait ete transmise a ecrit le 29 juin a la Direction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