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 318</w:t>
      </w:r>
    </w:p>
    <w:p>
      <w:r>
        <w:t>Bundesgericht (BGE), 1923-06-22, DE</w:t>
      </w:r>
    </w:p>
    <w:p>
      <w:r>
        <w:rPr>
          <w:b/>
        </w:rPr>
        <w:t xml:space="preserve">Quelle: </w:t>
      </w:r>
      <w:r>
        <w:t>https://mcp.opencaselaw.ch/entscheid/bge_49_I_318</w:t>
      </w:r>
    </w:p>
    <w:p>
      <w:r>
        <w:t>FR: ATF 49 I 318</w:t>
      </w:r>
    </w:p>
    <w:p>
      <w:r>
        <w:t>IT: DTF 49 I 318</w:t>
      </w:r>
    </w:p>
    <w:p>
      <w:pPr>
        <w:pStyle w:val="Heading2"/>
      </w:pPr>
      <w:r>
        <w:t>Volltext</w:t>
      </w:r>
    </w:p>
    <w:p>
      <w:r>
        <w:t>318 Staatsrecht. IV. POLITISCHES STIMM- UND WAHLRECHT DROIT ELECTORAL ET DROIT DE VOTE 42. lJ'rteil vom 22. Juni 1923 i. S. Gut und. Genoslen gegen Lusern, Grolaen Bat und Begierangarat. Vorschrift eines kantonalen Gesetzes über 'Vahlen und Ab- stimmungen, wonach jeder Stimmberechtigte vom Bureau ein Stimmcouvert erhält und die Stimmkarte in diesem in die Urne zu legen ist. Ordnungs- oder wesentliche Verfahrens- vorschrift ? Kriterien für die Entscheidung dieser Frage. Lösung im letzteren Sinne. Verwirkung des Rechts, das Ab- stimmungsergebnis wegen Nichtbeachtung der Vorschrift anzufechten, wenn der Rekurrent eine in Verordnungsform publizierte, ihm bekannte Anordnung des Regierungsrats, dass «bei der dermaligen Abstimmung keine Stimmcouverts verabfolgt werden », widerspruchslos hingenommen hat. A. - Am 22. September 1922 erliess der Grosse Rat des Kantons Luzern ein neues Steuergesetz. Nachdem gegen dieses Gesetz das Referendum ergriffen und zustande- gekommen war (KV Art. 39), ordnete der Regierungsrat durch Beschluss vom 6. Dezember, veröffentlicht im kantonalen Amtsblatt vom 8. Dezember, die Volks- abstimmung auf den 28. Januar 1923 an, wobei er u. a., abweichend vom Gesetz über Wahlen und Ab- stimmungen vom 31. Dezember 1918, bestimmte, dass bei der « dermaHgen» Abstimmung keine Stimmcou- verts verabfolgt werden. § 47 des genannten Gesetzes schreibt in Art. 1 vor : « Am Bureau erhält jeder Stimm- berechtigte ein verschliessbares Couvert, worauf der Gegenstand und der Tag der Verhandlung vorgemerkt sind, sowie eine Stimmkarte mit entsprechendem Auf- druck. ») Nach § 48 darf, wer Stimmkarte und Stimm- couvert bezogen hat, das Urnenlokal nicht verlassen, bis er dieselben eingelegt hat. Die Stimmkarte wird vom f Politisches Stimm- und Wahlrecht. N° 42. 319 Stimmberechtigten in das Couvert gelegt : letzteres ist unter Kontrolle des Bureaus in die Urne zu legen (§ 49 Abs. 4). Stimmkarten, welche nicht im Stimmcouvert in die Urne. gelegt werden, haben keine Gültigkeit (§ 49 Abs. 5). Mehrere verschieden lautende Stimmkarte'il in einem Couvert sind ungültig, mehrere gleichlautende zählen als eine Stimme (§ 54). Die Volksabstimmung vom 28. Januar 1923 ergab für das Steuergesetz 13.651 Ja und 13,688 Nein; 142 Stimm- karten waren leer und 51 ungültig. Einschliesslich der leeren und ungültigen Karten war das absolute Mehr 13,767. Durch Beschluss vom 2. Februar stellte der Re- gierungsrat fest, dass nicht die absolute Mehrheit der an der Abstimmung teilnehmenden Aktivbürger (KV Art. 40) sich für Verwerfung des Gesetzes ausgesprochen habe; dieses trete daher auf den in seinem Schluss- paragraphen vorgesehenen Zeitpunkt, den 1. Januar 1924, in Kraft und sei in die amtliche Sammlu,ng der Ge- setze und Dekrete aufzunehmen. Mit Eingabe vom 8. Februar 1923 stellten Louis Gut in Sursee und 6 weitere stimmberechtigte Bürger des Kantons Luzern beim Grossen Rat das Gesuch : « Es sei die Volksabstimmung über das Steuergesetz vom 22. September 1922, die am 28. Januar 1923 abhin statt- gefunden hat, infolge Nichtbeachtung gesetzlicher Vor- schriften als ungültig zu erklären. ») In der Begründung stützten sie sich darauf, dass bei der fraglichen Ab- stimmung ein wesentliches gesetzliches Gültigkeitserfor- dernis, nämlich die Verwendung von Stimmcouverts. nicht beobachtet worden sei. Der Regierungsrat bean- tragte in seinem Bericht vom 26. Februar, es sei dem Kassationsgesuch, bezw. der Beschwerde keine Folge zu geben. Der Grosse Rat beschloss in diesem Sinne am 7. März. Der Entscheid wurde den Rekurrenten am 24. März mit schriftlicher Begründung zugestellt, aus der hier folgendes hervorzuheben ist : Der Grosse Rat sei nicht kompetent, die Eingabe der Rekurrenten als 320 Staatsrecht. Kassationsbegehren zu behandeln. Aus § 85 Abs. 1 Wahi- gesetz, wonach bei Einsprüchen gegen die Wahl der Ver- fassungs- und Grossräte, sowie gegen die ordentliche Neu- wahl der Regierungsräte, der Grosse Rat entscheidet, lasse sich diese Kompetenz nicht durch ausdehnende Aus- legung ableiten, nachdem andererseits Abs. 2 desselben Paragraphen für die Wahlen der Ständeräte, die Ersatz- wahlen in den Regierungsrat usw. den Regierungsrat als Rekursbehörde bezeichne und die §§ 38 und 39 WahlG ihm die Erledigung von Abstimmungsrekursen zuwiesen. Auch könne die Rekurskompetenz des Gros- sen Rates nicht auf das ihm in Art. 51 Abs. 2 KV einge- räumte Oberaufsichtsrecht über den Regierungsrat und das Obergericht gestützt werd~n. Abgesehen hievon seien auch keine gesetzlichen Kassationsgründe geltend ge- macht. Es werde nicht behauptet, dass in den einzelnen Gemeinden oder bei Erwahrung des Abstimmungsre- sultates durch den Regierungsrat Unregelmässigkeiten vorgekommen seien und dass solche Unregelmässig- keiten das Abstimmungsresultat beeinflusst hätten. was festgestellt sein müsste, damit nach der bundes- gerichtlichen Praxis Ungültigkeitsgründe angenommen werden könnten. Die Eingabe 'der Rekurrenten könne nur als .B e s c h wer d e im Sinne des kantonalen Ver- antwortlichkeitsgesetzes behandelt werden. Wiewohl die Rekurrenten in dieser Beziepung schon die regierungs- rätliche Abstimmungsanordnung vom 6. Dezen1ber 1922 hätten anfechten können und nicht erst die AbstiI:1.mungs- verhandlung vom 28. Januar 1923 - nur auf die erstere finde das Verantwortlichkeitsgesetz Anwendung - so sei gleichwohl zu der aufgeworfenen Frage materien Stellung zu nehmen. Ob der Grosse Rat der Beschwerde Folge zu geben habe, hänge auch hier davon ab, ob die Nichtabgabe von Couverts auf das Ergebnis der Verhand- lung von Einfluss gewesen sei. Je mehr eine Vorschrift über das Wahl- und Abstimmungsverfahren geeignet sei, ein von unerlaubten Beeinflussungen oder störenden Vor- I f. Politisches Stimm- und Wahlrecht. N° 42. 321 kommnissen freies Ergebnis zu sichern, um so mehr werde sie als solche zwingender Natur aufzufassen sein. Die Bestimmung betreffend Abgabe von Couverts habe zweifellos grosse Bedeutung bei Wahlen, bei denen ge- druckte Kandidatenlisten verwendet werden könnten; hier solle die Verwendung des Couverts verhinderu, dass ein Wähler mehr als eine Liste einlege und hier habe daher das Stimmcouvert entscheidende Bedeutung, um Missbräuche auszuschliessen. Anders liege die Sache bei Abstimmungen, bei denen nur die amtliche Stimm- karte zulässig sei, welche der Teilnehmer vom Bureau mit dem Stimmcouvert erhalte. Es sei darum ausge- schlossen, dass ein Stimmender mit der Stimmkarte Missbrauch treiben könne. Somit komme dem Couvert bei Abstimmungen keine praktische Bedeutung zu und der Regierungsrat sei berechtigt gewesen, auf die An- wendung der bedeutungslosen Vorschrift zu verzichten. Es sei dies aus Sparsamkeitsgründen geschehen und zwar bei der Abstimmung über das Steuergesetz nicht zum ersten Mal, sondern bei allen Abstimmungen seit Herbst 1918. Irgendwelche Störungen seien deshalb nicht vorgekommen; auch die Rekurrenten könnten keine solchen anführen. Es sei auch auf § 39 WahlG zu ver- weisen, welche Vorschrift selbst eigentliche Rechtsver- letzungen bei Wahl- und Abstimmungsverhandlungen· nur dann als Voraussetzung der Kassation behandle, wenn sie das Ergebnis der Verhandlungen beeinflusst hätten, auf welchem Standpunkt auch die Praxis der Bundes- behörden stehe. B. - Am 29. März haben Louis Gut und Genossen den staatsrechtlichen Rekurs gegen den Entscheid des Grossen Rates ergriffen, indem sie den Antrag stellen: « Es sei in Gutheissung des Rekurses die Volks- abstimmung vom 28. Januar 1923 als ungültig zu er- klären und der Regierungsrat einzuladen, über das Steuergesetz vom 22. September 1922 eine neue Volks- abstimmung anzuordnen und dabei die §§ 47 und 49 des ;122 Staatsrecht. Gesetzes über 'Vahlen und Abstimmungen vom 31. De- zember 1918 zu beobachten. \) Es wird ausgeführt: Der Standpunkt, dass die in der Nichtverwendung der Stimmcouverts bei der Abstimmung vom 28. Januar liegende Gesetzesverletzung bel anglos sei und keinen Einfluss auf das Wahlresultat ausgeübt habe, sei will- kürlich. Nach der bundesgerichtlichen Praxis (BGE 42 I [11; SALIS III Nr. 1179) spiele die Frage eines solchen Einflusses eine Rolle nur bei Beeinträchtigung des in- dividuellen Stimm- und \Vahlrechts. Hier aber habe man cs mit einer Verfahrensvorschrift zu tun, deren Beach- tung grundsätzlich als wesentliche Voraussetzung für das Zustandekommen einer gültigen Wahl oder Abstimmung betrachtet werden müsse, wie sich schon aus dem Wort- laut des WahlG und insbesondere aus der Bestimmung in § 49 Abs. 5 ergebe. Ein Unterschied zwischen \Vahlen und Abstimmungen dürfe dabei nicht gemacht werden, weil auch das Gesetz ihn nicht mache. Er wäre auch nach der ratio der Vorschrift nicht berechtigt. Die Verwendung von Couverts solle vor allem die Geheimheit der Stimm- abgabe sichern. Dieser Schutz sei aber bei Abstim- mungen ebenso wichtig wie hei ";"ahlen. Dass bei den letzteren, wo der Stimmende ·sich einer gedruckten Kandidatenliste bedienen könne, dem Couvert noch eine andere Funktion zukomme, sei demgegenüber unerheblich. Als heilbar könnte der Verstoss unter diesen Umständen nur angesehen werden, wenn die Möglichkeit der Beeinflussung des Abstimmungsergeb- nisses durch ihn schlechterdings ausgeschlossen wäre, was man hier, angesichts des Ausgangs der Abstimmung, doch gewiss nicht sagen könne. Dass auch schon bei frü- heren Abstimmungen aus Sparsamkeitsgründen Stimm- couverts nicht verabfolgt worden seien, spiele keine Rolle. In einem Bericht an den Grossen Rat vom Jahre 1922 über die Sanierung des Staatshaushalts empfehle der Regierungsrat als eine der Sparmassnahmen die Revision des Wahlgesetzes in dem Sinne, dass bei biossen Ab- Politisches Stimm- und Wahlrecht. N° 42. 323 stimmungen keine Couverts mehr verabfolgt würden. Auch er halte also hierfür eine Änderung des Gesetzes für notwendig. Und für die Abstimmung vom 15. April 1923 über das Armengesetz habe er die Verwendung von Stimmcouverts wiederum angeordnet. Es wird sodann noch darzutun versucht, dass der Grosse Rat seine Kompetenz als Rekursinstanz in w i 1 1 kür I ich e r \Veise verneint habe. C. - Mit Ermächtigung des Grossen Rates hat dessen Bureau den Antrag gestellt, es sei auf den Rekurs nicht einzutreten, eventuell sei er als unbegründet abzuweisen. Die Anfechtung, so wird in der Begründung ausgeführt, richte sich materiell allein gegen die Abstimmungsan- ordnung des Regierungsrates vom 6. Dezember 1922. Der Regierungsrat sei in kantonalen Abstimmungssachen einzige kantonale Rekursinstanz (WahiG § 39). Diese Instanz hätten die Rekurrenten nicht angegangen. Gegen den genannten Beschluss des Regierungsrates habe den Rekurrenten auch die Beschwerde nach dem Verantwortlichkeitsgesetz offen gestanden. Dabei sei (§27) der Regierungsrat selber wiederum erste Be- schwerdeinstanz, und der Grosse Rat könne erst ange- rufen werden, nachdem der Regierungsrat gesprochen habe. In dieser Beziehung seien somit die Rekurrenten unter Umgehung des Regierungsrates an den Grossen Rat gelangt. Daher sei der kantonale Instanzenzug nicht erschöpft worden ; der Regierungsrat als allein zuständige kantonale Rekursinstanz und als erstinstanzliehe Be- schwerdeinstanz sei nicht begrüsst worden. Gegenüber dem materiell angefochtenen Beschluss des Regierungs- rates vom 6. (8.) Dezember wäre der staatsrechtliche Rekurs auch verspätet. Die Anrufung einer unzuständigen Behörde habe die Frist nicht unterbrechen können. Nachdem der Grosse Rat sich als Rekursim;tanz unzu- ständig erklärt habe, könnte zudem, falls diese Auf- fassung sich als anfechtbar erwiese, höchstens die Auf- hebung seines Entscheides und die Rückweisung der 324 Staatsrecht. Sache an ihn zur materiellen Erledigung in Betracht kommen. welcher Antrag im staatsrechtlichen Rekurse gar nicht gestellt werde. Die materiellen Ausführungen der Antwort decken sich im wesentlichen mit denjenigen des grossrätlichen Entscheides. Der Regierungsrat hat in seiner Vernehmlassung auf die Antwort für den Grossen Rat verwiesen uud die dort gestellten Anträge aufgenommen. Das Bundesgericht zieht in Erwägung : 1. - Da die Rekursschrift am 29. März zur Post ge- geben wurde, ist die sechzigtägige Rekursfrist des Art. 178 Ziff. 3 OG gegenüber dem Abstimmungsakte vom 28. Januar 1923, dessen Aufhebung beantragt wird. auch dann gewahrt, wenn man sie vom Abstimmungs- tage und nicht erst vom Entscheide des Grossen Rates über die Eingabe der Rekurrenten vom 8. Februar be- rechnet. Zu den Einwendungen, welche die Rekurs- antwort des Grossen Rates im übrigen gegen die formelle Zulässigkeit des Rekurses erhebt, braucht deshalb nicht Stellung genommen zu werden, weil dieser auf alle Fälle aus einem anderen Grunde verworfen werden muss. 2. - Zwar glauben der grossrätliche Beschluss und die ~ekursa~twort zu Unrecht au.s der angeblichen prak- tischen Bedeutungslosigkeit der in Betracht kommenden Vorschrift des Wahlgesetzes für Abstimmungen herlei- ten zu können, dass der R:egierungsrat berechtigt ge- wesen sei, auf deren Durchführung zu verzichten. Die Verwendung von Stimmcouverts wird in Art. 47 H. des Wahlgesetzes unbestrittenermassen allgemein, sowohl für Wahlen als für Abstimmungen vorgeschrieben, ohne dass Ausnahmen vorgesehen oder die Behörden er- mächtigt würden in einzelnen Fällen davon abzusehen. Ob die Bestimmung eine biosse Ordnungsvorschrift oder aber eine wesentliche Verfahrensvorschrift sei, spielt in diesem Zusammenhange keine Rolle. Auch als bIosse Ordnungsvorschrift ist sie für die vollziehenden Politisches Stillllll- undWahirecht. N° 42. 325 Behörden als Befehl einer übergeordneten, der gesetz- gebenden Gewalt schlechthin verbindlich und von ihnen ohne Rücksicht auf die materielle Berechtigung und Zweckmässigkeit der damit getroffenen Anordnung zu beachten. Die überzeugung, die Vorschrift habe bei Abstimmungen keinen Wert, mag zu einer Revision des Gesetzes führen (die der Regierungsrat denn bereits auch angeregt hat), kann aber die Behörden, solange die Vorschrift besteht, nicht von ihrer Beobachtung ent- binden. War somit das Verfahren bei der Abstimmung vom 28. Januar 1923 insofern offenbar gesetzwidrig, so folgt daraus freilich noch nicht ohne weiteres die Un- giltigkeit der Abstimmung selbst. Nicht jeder Ver- stoss gegen das gesetzliche Verfahren macht den aus diesem Verfahren hervorgegangenen staatlichen Akt rechts unwirksam. Hier wird vielmehr zu unterscheiden sein, ob man es mit einer bIossen Ordnungsvorschrift zu tun hat oder aber mit einer wesentlichen Verfahrens- vOrsclllift, die eine Voraussetzung für das Zustande- kommen des Aktes selbst bilden soll, und insofern wird daher diese Frage auch im vorliegenden F;tlle von Bedeutung. lVlassgebend muss dabei in erster Linie das kantonale Recht, die Tragweite sein, welche es der Be- stimmung beimisst, wobei wenn eine ausdliickliche ge- setzliche Anordnung hierüber fehlt, auf die ratio der Bestimmung, den mit ihr verfolgten Zweck zurückzu- gehen sein wird. Die Vorschrift, wonach dem Stimmbe- rechtigten neben der Stimmkarte ein Stimmcouvert zu verabfolgen, die Karte von ihm in das Couvert und letzteres in die Urne zu legen ist, kann verschieden~n Zwecken dienen. Sie richtet sich zunächst gegen den Wahlbetrug, indem sie verhindern will, dass jemand mehr als eine Stimmkarte einlege. Insofern ist sie in der Tat bei Abstimmungen weniger wichtig als bei Wahlen. Da bei jenen nur die ein e, amt li ehe Stimmkarte verwendet werden darf, die der Stimmberechtigte vom AS 49 I - HJ:23 23 326 Staatsrecht. Bureau erhält, und der Empfänger einer solchen das Stimmlokal erst verlassen darf, nachdem er die Karte eingelegt hat (§ 48), ist die Möglichkeit mehrfacher Stimmabgabe hier in der Tat sehr gering : die Stimm- berechtigten müssten sich die anderen Karten schon zu- vor in rechtswidriger "Weise verschaffen und wer dies tut, kann sich gerade so gut auch in den Besitz mehrerer Couverts setzen und diese einlegen. Hieraus allein zu schliessen, dass der Bestimmung bei Abstimmungen lediglich die Bedeutung einer Ordllungsvorschrift zu- komme, geht indessen nicht an. Deun einmal ist ihr Zweck offenbar ,nicht nur der eben erörterte, vielmehr darf angenommen werden, dass sie daneben, wenn nicht vielleicht sogar in erster Linie auch dem Schutze des Wahl- und Abstimmungsgeheimnisses dienen, dem Stimmberechtigten eine Gewähr dafür, dass die Art, wie er von seinem Stimmrecht Gebrauch gemacht hat, unhekannt bleibe, bieten und damit der Gefahr VOll Willensbeeinflussungen entgegentreten soll, wie denn schon der Bundesrat die Vorschrift des früheren lu- zernischen \Vahlgesetzes, wonach die Couverts ve r- s chI 0 s sen in die Urne gelegt werden mussten, so aufgefasst und deshalb als ·wesentliche Verfahrens- vorschrift erklärt hat (S.-\.LIS, ~. Auf I. III NI'. 1179). Es spricht dafür, dass das Gesetz auch sonst auf die Verwirk- lichung jenes Postulates Gewicht legt, indem es in § 50 für jedes Abstimmungslokal « geeignete Vorrichtungen )), verlangt durch die dafür « gesorgt» wird, « dass der Stimmende das Beschreiben der Stimmkarte ganz un- kontrolliert vornehmen kann». Die Verwendung von Couverts würde dann als weitere Garantie hinzutreten, um zu verhüten, dass die Stimm abgabe beim Einlegen der offenen Karte den Mitgliedern des Bureaus irgend- wie bekannt wird. Von diesem Gesichtspunkte aus ist aber die Bedeutung der Vorschrift bei Abstimmungen kaum geringer als bei Wahlen. Sodaull kann auch eine Betrachtung, wie die im grossrätlicheIl Beschluss an- Politisches Slimll1- und Wahlrecht. NQ 42. 327 gestellte offenbar nicht dazu führen, den Verstoss als materiell unerheblich zu behandeln, wenn der Gesetz- geber selbst die Frage nach den Wirkungen desselben positiv in einem anderen, die Auffassung der Bestim- mung als blosse Ordnungsvorschrift ausschliessenden Sinne geregelt hat. Dies trifft aber eben hier zu, indem § 49 letzter Absatz des Wahlgesetzes ausdrücklich be- stimmt, dass « Stimmkarten, welche nicht im Stimm- couvert in die Urne gelegt werden, keine Gültigkeit haben ») und damit der Einlegung der Karte ohne Cou- vert die Bedeutung einer rechtswirksamen Stimm- abgabe abspricht. Da die vorangehenden Vorschriften, welche die Verwenduri.g eines Stimmcouverts neben der Stimmkarte und die Einlegung der letzteren im Cou- vert fordern, sich unbestrittenermassen nach der Fassung des Gesetzes auf alle Abstimmungsakte, 'Wahlen wie Ab- stimmungen im engeren Sinne beziehen, wie sie denn auch in dem vom « Verfahren bei Wahlen und Ab- stimmungen») handelnden IV. Abschnitte des Gesetzes stehen, muss auch die Sanktion des § 49 Abs. 5 mangels einer Einschränkung im Gesetze selbst notwendiger- weise auf beide bezogen werden. Der darin unzweideutig zum Ausdruck kommende Wille aber, für beide Ope- rationen nicht nur hinsichtlich des Verfahrens selbst, sondern auch hinsichtlich der Wirkungen seiner Nicht- beachtung in dieser Beziehung einheitliche Vorschriften aufzustellen, muss auch dann massgebend sein, wenn man die Sanktion in ihrer Anwendung auf die Abstim- mungen im cngeren Sinne als zu rigoros und weit- gehend ansehen wollte, was übrigens, sobald man der Verwendung der Stimmcouverts ausser der vom Grossen Rat vorausgesetzten noch die andere oben erörterte Funktion zuschreibt, keineswegs ohne weiteres gesagt werden kann. Aus diesem weiteren Zweckgedanken der Vorschrift und dem nahen Zusammengehen der Stimmen bei der vorliegenden Abstimmung (das Gesetz konnte nur so als nicht verworfen erklärt werden, dass zur 328 Staatsrecht. Berechnung des « absoluten Mehrs f· die ungiltigell und leeren Stimmkarten den Ja und Nein hinzugezählt wurden) folgt auch, dass die Beschwerde nicht etwa deshalb abgewiesen werden kann, weil eine Beeinflussung des Abstimmungsergebnisses durch den gerügten Ver- fahrensmangel nach den Umständen schlechterdings als ausgeschlossen erscheine (nur unter dieser Voraussetzung und nicht schon wegen mangelnden Beweises für einen solchen Einfluss hat die bundesrechtliche Praxis bisher die Anfechtung des Abstimmungsergebnisses wegen Ver f a h I' e n s m ä n gel als unzulässig erklärt). Läge daher die Sache so, dass bei der Abstimmung vom 28. Januar 1923 einfach Stimmcouverts von den Wahlbureaux mangels Zurverfügungsstellung durch das Justizdepartement (§ 65 des 'Vahlgesetzes) nicht aus- geteilt worden waren, so müsste der staatsrechtliche Rekurs, beim Vorliegen der formellen Voraussetzungen für die Ergreifung des Rechtsmittels, gutgeheissen werden. Der vorliegende Fall bietet· nun aber die Besonderheit, dass die Abweichung vom vorgeschrie- benen Abstimmungsverfahren vom Regierungsrat in der Abstimmungsordnung, d. h. bei Anlass der Voll- ziehungsmassnahmen, die er für jede Abstimmung zu treffen ~at, von yorneherein .ausdriicklich angekündigt und für den ganzen Kanton angeordnet und mit dem übrigen Inhalt jenes Beschlusses im kantonalen Amts- blatt am 8. Dezember 1922, 7 Wochen vor dem Ab- stimmungstage, bekannt gemacht worden ist. Wenn auch eine solche Anordnung nach dem Gesagten unzulässig und materiell gesetzwidrig war, so würde es doch zu weitgehen. ihr deshalb jede Rechtswirkung abzusprechen, auch. da, wo sich die verfügte Abweichung vom ge- setzlIchen Verfahren, wie hier, nicht auf Formalitäten bezieht, die als unerlässliche Voraussetzungen be:" trachtet werden müssen, um der Abstimmung über- haupt die Bedeutung einer Feststellung des Volks- willens beimessen zu können, sondern bloss auf eine Vor- Politisches Stimm- und Wahlrecht. No 42. 329 schrift, die obschon sie dazu beitragen mag, diesen Willen nQch sicherer hervortreten zu lassen. doch nicht als schlechtweg notwendige Garantie dafür betrachtet wer- den kann (wie schon die Umgangnahme davon in zahl- reichen anderen Kantonen beweist). Vom Bürger. der von einer solchen Weisung erfährt - und die Rekurren- ten behaupten nicht, dass sie um die fragliche Bekannt- machung nicht gewusst hätten, weshalb ununtersucht bleiben kann, ob nicht auch in diesem Falle die durch die amtliche Veröffentlichung gebotene Möglichkeit der Kenntnisnahme die wirkliche Kenntnis ersetzen müsste - muss vielmehr verlangt werden, dass er im Falle seines :Nichteinverständnisses mit der betreffenden Anordnung zum mindesten bei der Behörde, von der sie ausgeht, dagegen Einsprache erhebt und ihr so Gelegenheit gibt, darauf zurückzukommen. Unterlässt er dies, so gibt er damit zu erkennen, dass er auf die Beachtung der betreffenden Formvorschriften selbst kein Gewicht legt, ihnen keine Bedeutung zumisst und kann es ihm, nach- dem er so in der Behörde die Überzeugung allgemeinen Einverständnisses mit ihrem Vorgehen hervorgerufen hat, nicht mehr zustehen, hinterher die Abstlmmung wegen Formmangels anzufechten, weil ihm deren Er- gebnis nicht passt. Es handelt sich dabei nicht sowohl um den Verzicht. auf einen öffentlichrechtlichen An- spruch als um eine prozessuale Bedingung für die Geltendmachung desselben, deren Nichterfüllung die Verwirkung des Anspruchs im einzelnen Falle nach sich zieht. Gleichwie die Verletzung wesentlicher Verfahrens- vorschriften nicht die absolute Nichtigkeit der betref- fenden kantonalen Verfügung zur Folge hat, sondern diese vom Standpunkte des Bundesrechts aus unanfecht- bar wird, wenn sie nicht innert der Frist des Art. 178 OG durch staatsrechtlichen Rekurs angefochten wird, so kann eine solche Verwirkung des Anfechtungsrechtes aber auch schon aus vorhergehenden Unterlassungen fol- gen, falls ein Handeln zur Geltendmachung des Rechtes Staatsrecht. vom Berechtigten zu erwarten war und nach der ~at~r der Sache gefordert werden muss. Im übrigen Ist m der Verwaltungsrechtswissenschaft anerkannt dass wenn ein allgemeiner Verzicht des Bürgers auf ein öffentliches Recht, die Beobachtung einer öffentlich- rechtlichen ~orschrift ihm gegenüber nicht möglich ist, der BerechtIgte doch die Möglichkeit hat, von der Aus- übung dieses Rechts im einzelnen Falle abzusehen und dadurch auf den einzelnen aktuellen Anspruch zu ver- zichten (s. das Urteil in Sachen Elektrizitätswerk Lonza gegen Kanton Wallis vom 10. März 1923 insbes. Erw. ;:3 mit Zitaten). . Demnach erkennt das Bundesgericht : Die Beschwerde wil'd abgewiesen. V. NIEDERLASSUNGSFREIHEIT LIDERTE D'ETABLISSEMENT 43. Urteil vom 28. April 1923 -i. S. 13ern gegen Solothurn. Unzulässigkeit der Heimschaffung einer Familie in den Heimat- kanton, weil sie - infolge gewisser Charaktereigenschaften der Familienglieder und grosser Kinderzahl- mn hisherigcn 'Wohnort keine '""ohnung mehr findet. Pflieht der ~ieder­ lassungsgemeinde für die Unterkunft dcI' Familie zu sorgen. Recht des Heimatkantons, sich einer nach Art. 45 u. 43 BV unzulässigen Heimschaffung durch Klage nach Art. 17.1 Ziff. 2 OG zu widersetzen. A. - Durch Zuschrift vom 26. Januar 1923 teilte der Regierungsrat von Solothurn demjenigen von Bern mit, dass er sich « erlauben werde, die in Trimbach niedergelassene Familie Ernst Steiner-von Arx, VOll Oeschenbach Kantons Bern am 15. Februar 1923 zwecks Niederlassungsfreiheit . No 43. 381 heimatlicher Versorgung» den bernischen Behörden zu- zuführen. « Die Familie Steiner) -- so wjrd in dem Schreiben ausgeführt - « welche heute aus den Eltern und elf Kindern im Alter von 2 bis 18 Jahren besteht, kam im Jahre 1916 nach Trimbach. Seit ihrem dortigen Auf- enthalt ist sie bereits bei fünf verschiedenen Haus- eigentümern in Miete gewesen. Mit Ausnahme eines einzigen Falles, in welchem das von ihr bewohnte Haus weiterveräussert wurde, führte jeweilen das unerträg- liche Benehmen der Familie Steiner zur Auflösung des Mietverhältnisses. Die zuletzt innegehabte Wohnung ist ihr bereits im Jahre 1921 gekündigt worden. Da da- mals keine Möglichkeit zu einer anderweitigen Unterbrin- gung dieser Familie bestand, wurde die Kündigung durch die Mieterschutzkommission von Olten nicht gut- geheisseIl. Schliesslich musste jedoch dem berechtigten Begehren des Vermieters um Exmission der missliebigen Mietfamilie, deren Angehörige die übrigen Hausbewohner sowie Nachbarn und Passanten mit unflätigen Beschim- pfungen überhäuften, entsprochen werden, dies umso- mehr, als. zu jener Zeit in Trimbach mehrere Wohnungen leer standen. Die Exmission erfolgte am 6. Dezember 1922; auf diesen Zeitpunkt fand die Familie Stehler keine Unterkunft. Es wird ihr nach übereinstimmenden Berichte.tl des Oberamtes von Olten-Gösgen, der Ge- meindebehörden und der Kantonspolizei von Trimbach nicht mehr möglich sein, in der Gemeinde Trimbach oder deren Umgebung ein Logis zu mieten, da sich vor- aussichtlich kein Hauseigentümer bereit erklären wird, die wegen ihrer schlechten Aufführung und Streitsucht überall bekannte Familie in sein Haus aufzunehmen. Die Gemeinde Trimbach sah sich vorläufig gezwungen, der Familie Steiner zur Unterbringung ihrer Möbel ein Schul- zimmer im alten Schulhaus zur Verfügung zu stellen. Steiner erweiterte jedoch sofort die ihm eingeräumten Rechte; er richtete sich im Schullokal häuslich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