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126</w:t>
      </w:r>
    </w:p>
    <w:p>
      <w:r>
        <w:t>Bundesgericht (BGE), 1919-10-24, IT</w:t>
      </w:r>
    </w:p>
    <w:p>
      <w:r>
        <w:rPr>
          <w:b/>
        </w:rPr>
        <w:t xml:space="preserve">Quelle: </w:t>
      </w:r>
      <w:r>
        <w:t>https://mcp.opencaselaw.ch/entscheid/bge_45_III_126</w:t>
      </w:r>
    </w:p>
    <w:p>
      <w:r>
        <w:t>FR: ATF 45 III 126</w:t>
      </w:r>
    </w:p>
    <w:p>
      <w:r>
        <w:t>IT: DTF 45 III 126</w:t>
      </w:r>
    </w:p>
    <w:p>
      <w:pPr>
        <w:pStyle w:val="Heading2"/>
      </w:pPr>
      <w:r>
        <w:t>Volltext</w:t>
      </w:r>
    </w:p>
    <w:p>
      <w:r>
        <w:t>12G Elltsclwidungen der Schuldbetreibungs- 32. Sll1teDl&amp; 24 ottobre 1919 nella causa Ihret" Zihringtr. Ove l'opposizione sia stata rimossa da sentenza in seguito a proeedimento ordinario, le spese ehe ne risultarono non sono da eomprendersi nell'eseeuzione in eorso, ma debbono far oggetto di una esecuzione distinta. -' Per spese s'entende non solo quelle giudiziali, ma anche le ripetibili. - Ne«a domanda di prosecuzione sono da indleal'si separatamente !'importo deI eapitale e quello degli interessi. A. - Il 9 febbraio 1909, l' architetto Paolito Somazzi . (ora suoi eredi) in Lugano promuoveva l'esecuzione N° 47300 eontro la ditta Ehret &amp; Zähringer, Hötel du Pare in Lugano. onde ottenere il pagamente di 31496 fr. 56 cent. eon interessi al 5 % ed accessori. La debitrice feee opposizione. Ne segui una causa, ehe fu decisa dal Tribunale di Appello deI Cantone Ticino eon sentenza deI 21 ottobre 1918, eolla quale Ehret &amp; Zährin- . ger furono condannati a pagare ai creditori Eredi fu Paolito Somazzi la somma di 21 663 fr. 01 cogli interessi legali dal 9 febbraio 1909, Ie spese giudiziarie per tre quarti a loro earieo, eompensate le ripetibili. Questa sen- tenza fu eonfermata dal Tribunale federale il 5 giugno u. s., ehe eondannö la debitriee a rifondere aHa parte avversa 50 fr. per ripetibili. La domanda di proseeuzione dell'eseeuzione, ehe i ereditori inoItrarono il 12 settembre 1919 presso l'Ufficio di Lugano, menziona il debito in complessivi 33552 fr. eon interessi al 5 % dal 6 febbraio 1919. In ealce, questa somma e specifieata nel modo seguente : Conto deI eredito eapitale rieonoseiuto Fr. Interesse 5% sino al6 febbraio 1919 . % spese giudiziali in 4010 fr.. . . . Ripetibili (giusta la sentenza federale) » » . 21663 - 10831 50 3007 50 50- totale. . . . . . . .. Fr. 33552.- In seguito di ehe l'Ufficio intimava alla debitriee 1a eomminatoria di fallimento deI 12 settembre 1919, und Konkurskammer. N° 32. 127 esecuzione n° 47300, nella quale la somma dovuta e indicata senz'altra specifieazione in 33 552 fr. eon inte- resse· aI 5% da! 6 fehbrnio 1919. B. - Il ricorso interposto dalla ditta debitrice contro questo provvedimento fu respinto dan' Autorj.ta canto- ilale di vigiIanza cella querelata deeisione, la quale dichia- ra, ehe se la somma indicata nella comminatoria e diversa da quella chiesta col preeetto esecutivo, e perö inferiore ä quella e eome tale da ritenersi compresa nel precetto. C. - Da questa decisione la debitric~ rieorre al Tribu..: nale federal~ ~ei tennini e nei modi di legge. Essa lamenta che la comminatoria indichi la somma dovuta in modo eomplessivo, senza distinguere tra capitale, interessi e spese e concmude domandandone rannullamento; - Considerando in diritto : 1. - La continuazione delI' esecuzione non pub essere chiesta ehe per la somma menzionata nel preeetto eseeu- tivo, le spese di eseeuzione egli interessi: inoltre, se fu solle- vata opposizione, per la somma per la quale il creQitore ottenne il rigetto e per le spese alle quall il debitore sia stato eondannato. Ove, eome nel easo in esame, l' opposizione sia stata pmossa eon sentenza in seguito a proeedimento ordi- nario, le spese ehe ne risultarono non sono da eomprendersi nell' esecuzione in eorso, ma debbono far oggetto di una esecuzione distinta. Cib risulta dall'art. 7 penuIt. al. dell'ordinanza deI Consiglio federale n° 1 dei 18 dieembre 1891. Quest'artieolo parla di «spese)) di un procedimento ordinario in modo affatto generico e la ragione stessa deI disposto induee ad ammettere ehe per esse si abbia ad intendere, non solo Ie spese giudiziarie propriamente dette, ma altresi le spese di parte, al eui rifacimento l'aItra sia stata condannata (ripetibili) .. 2. - Da quanto preeede emerge, ehe la querelata com- minatoria e irregolare sotto un duplice aspetto. Anzi- tutto perebe non indica separatamente l'importo capita~e 123 E'IIr ' ., 4 tIer ~- e quello degli interessi, il debitOl'e avendo evidente interesse a potersi render conto, sia se 1a somma capitale, per cui gli vien comminato il fallimento, corrisponda a quella deI precetto 0 deI giudizio di constatazione deI credito, sia se il computo degli interessi c esatto, In se- condo luogo, perche nella somma di 33 552 fr. sono eon- te nute due poste per « spese » (3007 fr. 50 spese giudiziali e 50 fr. ripetibili) per le quali non pub essere richiesta la continuazione dell'eseeuzione n° 47300. 3. - Ond'e ehe la comminatoria deI 12 settembre 1919 nell'esecuzione n° 47300 deve essere annullata e l'ufficio invitato a sostituirla con· altra in cui, oltre le spese di esecuzione, sia menzionato separatamente l'importo capitale e l'importo interessi, facendo astrazione delle poste precitate di 3007 fr. 50 e 50 fr. La Camera esecuzioni e jallimt;nli pronuncia : Il ricorso e ammesso nel senso· dei considerandi. 33. Ardt du a9 octobre 1919 dans la ,cause SocIiU cIe Cautionnement. mut.ual des fo!lclionftNrta .t. bfticierI. pUics du e&amp;nto2r 6' Taud~ L'etat de collocation indiqne seulement Je passii du- debiteu!', il ne peut rien deciderrelativemeut allx.pretentions.eventuelles des creaneiers contre un tiers, cantion du fallIt, Est de$ lors illegale et denuee de toute portee- 1.\it&lt; elassification des creanciers de 56 classe en creanciers personnels et creanciers officiels, ces derniers devant seni avoir droit an montant dn cantionnement. A _ - La Societe recourante a pour but de proeurer ä. ses membres le cautionnement qu'ils doivent fournir pour l'exercice de leurs fonctions. Elle assume 1a garantie a laquelle chaque membre est tenu par sa charge et ce jusqu'ä. concurrence du montant de son cautionnement. und Konkurskammer. N° 33. 129 En consequence, dans l'acte de cautionnement, la Societe se declare responsable ä. l' egard de l' administration cantonale et des tiers des demandes d'indemnite qu'ils pourraient etre en droit de formuler ~on~re le fonction: naire cautionne ou les personnes dont lIrepond en ce qw concerne ses fOIictions ou son office. La recourante a fourni a feu William Gilliand, agent d'affaires ä. Yverdon, le cautionnement de 10000 fr. qui Iui etait necessaire pour l' exercice . de sa prof~ssi~n. Le 10 juin 1919, le President du TrIbunal du dlstnct d'Yverdon a ordonne la liquidation parI' office des faHJites de la succession rep.udiee de Gilliand, laquelle avait ete soumise ä. benefice d'inventaire. Dans les operations de cet inventaire, le Greffier du Tribunal a complete d'office les articles du passif en y faisant figurer les dettes dont l' etat lui avait He communique par le Jage de Paix comme resultant du depouillement des liv'res et des papiers d'affaires du defunt (art. 658 CPC vaud.). L'office des faillites a admis a l'etat de collocation une serie..de;creanciersquin'etaient pas intervenus au benefice d1nventaire, mais avaient ete inscnts d' office .etqui n' ont ;pas 'Bflll ~ produit-dans lafaillite. D'autre part,.l'office :a ~ les ~nci6rs &amp;·5-classe ,eIl deux gmllPes '! ies creänciers offic1e1s et les creanciers personnels ou autres. Le depot de l' etat de collocation a ete publie le 9 juillet HU9. B. - Le 1'1 juiHet,la :Som6tecll 'cauti&lt;mnement mutuel aporte :plainte 'a l' auten'"te 'interieure. d,e surveillance. en conc1uant -: 1'0 a ee'que 'les~ances,qU1n "tJfl.teteproduites ni dans le benefice d'inventaire ni ensuite de l'appel confOlme arart. 232 LP fussent exclues de l'etat de col- location ; 20 ä. ce que la classification en deux groupes des creanciers de 5me classe I11t supprimee pour laisser intacts les droits tant des creanciers que de la Societe recourante A l'appui du second chef de conc1usions, seul encore 1itigieux, la Societe faisait valoir : La distinction de deux groupes de creanciers chirographaires n'est pas legale, AS 45 111 - 1919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