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569</w:t>
      </w:r>
    </w:p>
    <w:p>
      <w:r>
        <w:t>Bundesgericht (BGE), 1917-01-01, DE</w:t>
      </w:r>
    </w:p>
    <w:p>
      <w:r>
        <w:rPr>
          <w:b/>
        </w:rPr>
        <w:t xml:space="preserve">Quelle: </w:t>
      </w:r>
      <w:r>
        <w:t>https://mcp.opencaselaw.ch/entscheid/bge_43_II_569</w:t>
      </w:r>
    </w:p>
    <w:p>
      <w:r>
        <w:t>FR: ATF 43 II 569</w:t>
      </w:r>
    </w:p>
    <w:p>
      <w:r>
        <w:t>IT: DTF 43 II 569</w:t>
      </w:r>
    </w:p>
    <w:p>
      <w:pPr>
        <w:pStyle w:val="Heading2"/>
      </w:pPr>
      <w:r>
        <w:t>Volltext</w:t>
      </w:r>
    </w:p>
    <w:p>
      <w:r>
        <w:t>Famllienrecht. No 76. dans l'inconduite a l'epoque de la oonception. Le dos~ier prom'e seulement qu 'elle a He vue quelquefois le soir en compagnie du fils d'un voisin et que dame Matthey avait ecrit, de l'höpital, a dame Droz une lettre pour lui recom- mander de surveiller sa fille afm qu 'elle ne fasse pas la « nigaude ~ au cafe avec les jeunes gens. Le&amp; temoins entendus n'ont du reste rien releve de defavorable contre 1a demanderesse, ensorte que les accusations de Droz ll'on(d'autre portee que eelle de simples allegues. Par ces motifs, le Tr;bul1al federaI pronol1ce: Le recours est admis; en consequence le jugement reudu entre parties par le Tribunal cantonal de Neuchätel Je 8octobre 1917 annul~ et le dossier renvoye ä l'instance cantonale pour etre comph~te en application de l'art. 64 OJF dans le sens des considerants. Erbrecht. N° 77. 569 H. ERBRECHT DROIT DES SUCCESSIONS 77. Urteil der II. Zivilabteilung vom 12. November 1917 i. S. Fritz Wiedmer-Aebersold und Konsorten, Beklagte und Berufungskläger, gegen Gottlieb Aebersold und Konsorten, Kläger und Berufungsbeklagter. N e b e 11 in t er v c nt ion eines mit in Anspruch Genom- menen, der den Anspruch anerkannt hat. - Art. 6 2 0 I 2 1 Z G B. Streit über ungeteilte Zuweisung an mehrere Mit- erben eines rund 100 Jucharten haltenden landwirtschaft- lichen Gewerbes, das aus verschiedenen, der Verselbstän- digung fähigen Ideinern Gewerben besteht. « Ein h e i t für cl e n 1 a n d wirt s eh a f t 1 i c 11 e n B e tri eb»: auch bei r ä u m 1 i c 11 getrennten Bestandteilen möglich; keine räumliche M a x i mal g r e 11 z e dafür. Ein Miterbe kann nicht verlangen, dass für ihn zur Arrondirnng seines Besitzes von dem einem andcrn zuzuweisenden Gewerbe einzelne Grundstücke abgetrennt werden. Hat ein Erbe, bei dem die Voraussetzungen des Art. 620 zutreffen, ein R e c 11 tau fun g c t eil t e Z u w eis u n g? Ist eine solche Zuweisung a n m ehr e re Erb e n zulässig? Ein- wendung, dass diese das zugewiesene Gut n ach her u n- t e r sie h t eil e n werden. Bedeutung des Cmstandes, dass ein Erbe bisher beim Betriebe des Gewerbes mit g e - hol fe n hat und dass ein solcher her e i t sei n H ci m - wes e n besitzt. 1. - Am 16. März 1915 starb in Ibach am Buehholter- berg (in der Nähe von Thun) der Landwirt Christian Aebersold, Als Erben hinterliess er drei Söhne, Christian, Gottlieb und Johann AebeFsold, eine Tochter, Lisette, Ehefrau des Landwirtes Fritz Wiedmer in Ey am Buch- holterberg, einen Enkel, Fritz Aebersold, an Stelle seiner vorverstorbenen Mutter, Rosa, gewesene Ehefrau des Fritz-Aebersold-Aebersold, und zwei Enkelinnen, Rosa AS .t3 II - 1917 38 57&amp; Erbrecht. N° 77. und Frida Aebersold, an. Stelle ihrer verstorbenen Mutter Marie Aebersold, gewesene Ehefrau des Ernst Aebersold- Aebersold. Der Nachlass besteht zum grössten Teil in landwirtschaftlichen Liegenschaften am Südabhang des Buchholterberg im Grundsteuerschatzungswerte von zu- sammen 84,220 Fr. Diese Liegenschaften bilden, abgesehen von zerstreut liegenden Waldparzellen, vier in sich abge- schlossene Komplexe, deren jeder die nötigen Gebäulich- keiten. zur Bewirtschaftung, nämlich Wohnhaus, Stallun- gen und Scheuerwerk enthält und so für sich ein Heim- wesen bildet. Zwei dieser Heimwesen, « Ibach », haltend 19,6 Jucharten, und « Hämeli», haltend deren 12, sind benachbart. Das dritte, « Teuffenbach », VOll 18,5 Juch- arten, auf gleicher Höhe des ßergabhanges liegend, ist von jenen bei den ungefähr eine Viertelstunde in östlicher Richtung entfernt. Das vierte endlich, die Eyweid, mit 25,23 Jucharten, liegt eine Viertelstunde unterhalb (I Teuffenbach » im Talgrund und ist VOll « Ibach » und « Hämeli » eine halbe Stunde entfernt. . Der Vater Aebersold hatte diese vier Heimwesen nach und nach erworben und mit Hilfe seiner Kinder bewirt- schaftet. Der älteste Sohn, Christian, schied später aus der Familiengemeinschaft aus un~ erwarb sich eine eigenes Heimwesen im Bach zu Fahrni. Im Jahre 1910 überliess der Vater dem Sohne Johann -das Heimwesen « Ibach )&gt; mit «Hämeli }) und dem Sohne Gottlieb das Heimwesen « Teuffenbach }) zu Pacht und bezog das Wohnhaus im « Hämeli I). Die « Eyweid » wurde von den beiden Päch- tern geheuet und gemeinsam mit ihrem Bruder Christian als Wiese benutzt. Im vorliegenden Prozess haben nun die drei Brüder Christian, Gottlieb und Johann Aebersold gegenüber Fritz Wiedmer als Ehemann ihrer Schwester Lisette und gegenüber ihren Nichten Rosa und Frida Aebersold unter Berufung auf Art. 620 ZGB die Begehren gestellt: 1. es sei gerichtlich zu erkennen, dass das zur Erbschaft gehörende landwirtschaftliche Gewerbe samt allen Grundstücken Erhrt'elil. ~\} 17. (L- Er~schaf~ in der Erbteilung den Klägern ungeteilt lUzuweH,cn seI; 2. eventuell seien die den Klägern aus der E~bschaft zufallenden Grundstücke gerichtlich zu be- stImmen. Die Beklagten haben auf Abweisung dieser Begehren angetragen. Ihrem Antrage hat sich auch der Miterbe und Xcffe der Kläger Fritz Aebersold, vertreten durch seinen Vater, als Nebenintervenient, angeschlossen nachdem er sich seinerzeit, durch Erklärung vom 31. Oktober 1916 damit einverstanden erklärt hatte, dass sämtliche Grund~ stücke und das landwirtschaftliche Inventar der Erbschaft den (spätern) Klägern zu einem noch zu bestimmenden Uebernahmspreise zugewiesen werden. Die Beklagtt&gt;n machen geltend: Der Art. 620 ZGB treffe auf das in Frage stehende landwirtschaftliche Gewerbe nicht zu : Einmul bilde es keine Einheit für den wirtschaftlichen Betrieb sondern es bestehe aus mehrern Höfen, die wirtschaftIicl; selbständig seien oder doch selbständig gemacht werden können. Sodann seien eine Mehrheit zur Uebernahme des Gutes befähigter und bereiter Erben da, namentlich auch solche, die noch kein eigenes Haus besässen und an der Zuteilung. der in der Erbsmasse befindlichen Liegen- schaften eml10hes In~eresse hätten zur Vervollständigung u~d zu~ Ausbau der Ihnen gehörenden Komplexe. Audcr- ,selts seI es unzulässig, wenn sich eine Gruppe von Erhen zusammentue, um den Art. 620 zur Verkürzung der Mit- erben anwenden zu lassen, aus Liebhaberei oder, wie hier, zu Spekulationszwecken. Auch die Beklagten oder ihre Ehefrauen oder Mütter seien auf dem Heimwesen des Erb- lassers aufgewachsen und ebensogut, wie die Kläger, zum Betriebe landwirtschaftlicher Gewerbe befähigt. Die ganze Familie habe dem Vater in patriarchalische! '\Teise bei der Bewirtschaftung des gesamten Liegenschaftenkomplexes mitgeholfen. Die beiden kantonalen Instanzen, das Amtsgericht VOll Thun durch Urteil vom 27. April 1917, der bernische Appellationshof durch solches vom 27.Juni d. J., haben auf 572 Erbrecht. N° 77. Grund vorgenommener Augenscheine, der Appellationshof ferner nach Einholung einer Expertise, das Hauptbe- gehren der Kläger zugesprochen. Dem gegenüber ver- langen die Beklagten und der Nebenintervient Fritz Aebersold vor Bundesgericht neuerdings Abweisung der Klage und eventuell Aktenergänzung durch Anordnung einer neuer Expertise. 2. - Die Frage ob der Beklagte Fritz Aebersold trotz seiner Anerkennungserklärung vom 31. Oktober 1916 zur Teilnahme am Prozesse als Ne ben i n t e r v e 11, i e 11 t berechtigt sei, kann unerÖrtert bleiben, da deren Beant- wortung die Entscheidung des Falles nicht beeinflusst. 3. - Was die Be k 1 ag t e n anlangt, so Ist vor allem die r e c h t I ich e S tell u n g ;zu präzisIeren, die sie gegenüber dem An.spruche der Kläger auf ungeteilte Zuweisung des ganzen in der väterlichen Erbsmasse befindlichen Liegenschaftsbesitzes eiImehmen. Wenn in der Klagebeantwortung bemerkt wird : es sei eine Mehr- heit zur Uebernahme von landwirtschaftlichen Gewerben befähigter und bereiter Erben vorhanden., und, an anderer Stelle, die Beklagten seien ebenso gut wie die Kläger zum Betriebe landwirtschaftlicher Gewerbe befähipt, so könnte dies den Schluss nahe legen, dass. die Beklagten gleich den Klägern einen Anspruch auf ungeteilte Zuweisung des vüterlichen Liegen&amp;chaftsbesitzes geltend machen, sei es im Sinne der Anerkennung, sei es in dem des Aus&amp;chlus&amp;es der konkurrierenden Ansprüc'he der Kläger. Allein diesen Standpunkt haben die Beklagten inhaltlich keineswegs he stimmt und klar zum Ausdruck gebracht und auch formell nicht genügend, da dies durch Erhebung einer "Widerklage hätte geschehen müssen. Namentlich aber weisen ihre sonstigen Ausführungen darauf hin, dass sie es in \Virklichkeit auf eine Re alt eil u n g des gesamten väterlichen Gewerbes abgesehen haben, wobei allerdings für sie der in einer solchen Liquidation liegende Vorteil, dass keiner der Erben durch die Wertberechnung des Grundbesitzes gegenüber dem andern besser gestellt wird, Erbrecht. N° 77. ;":5 nicht der einzige Beweggrund gewesen ist. sondern/da- neben auch die Möglichkeit, den e i gen e n B e s i t z durch die Erwerbung von Erbschafts- 1 i e gen s c h a f t e n z u a r r 0 n die ren. Dass sie letzteres bezwecken, haben die Beklagten ausdrücklich erklärt und in diesem Sinne la&amp;sen sich denn auch olme Zwang jene Bemerkungen auffassen, die für die Geltend- machung eines Anspruches auf ungeteilte Zuweisung des Ganzen zu sprechen scheinen. Die Absicht, einen solchen Anspruch ernstlich zu erheben, lässt sich zudem bei ihnen auch deshalb nicht voraussetzen, weil sie sich sagen mussten, dass sie als Töchter des Erblassers oder Nachkom- men solcher in Hinsicht auf Art. 621 Abs. 3 ZGB mit ihrem Anspruch gegenüber den konkurrierenden Klägern als Söhnen, soweit wenigstens diese zum Selbstbetrieb ge- willt sind, doch nicht aufkommen könnten (vergl. EB 42 II S. 432). 4. - Zu entscheiden ist hiernach, ob und in wieweit die K I ä ger, und nur sie, die u n g e t eil t e Z u w c i - SUllg des "ä terlichen Liegenschafts- b e s i t z e s für sich beanspruchen können. Hiebei muss in tat s ä chI ich erB e z i e h u n g • was die Grösse, Gestaltung und sonstige Beschaffenheit des fraglichen Grundbesitzes und dessen Eignung für den landwirtschaftlichen Betrieb anlangt, von der Würdigung ausgegangen werden, zu der die Vorinstanzen auf Grund der von ihnen vorgenommenen Augenscheine und des Sachverständigengutachtens gekommen sind. Diese Wür- digung lässt sich bundesrechtlich in keinem Punkte be- anstanden und berücksichtigt alle rechtlich in Betracht zu ziehenden Verhältnisse des Falles. Es liegt daher auch kein Grund vor, dem e v e ,n tue 11 e n B e ruf u n g s - a n t rag e um Einholung einer neuen Expertise zu ent- sprechen. Demgemäss muss folgendes als für das Bundes- gericht fes t g e s tell t gelten : Die ungefähr 100 Jucharten haltenden Liegenschaften der Erbmasse lassen sich trotz ihrer räumlichen Trennung . ')/1 Erbrecht. N° Ti. in ei~zelne Bes~::mdt.eile einheitlich, in Form eines einzigen B.etnebes, bewlrtsc~aften. Anderseits gestattet jedes der vier zum GesamtbesItz gehörenden Heimwesen ( wissenschaft, S. 121). Zur gegenteili- gen Auffassung könnte freilich der Art. 621, für sich allein betrachtet, Anlass geben. Sie verträgt sich aber nicht mit dem Art. 620, auf den in erster Linie abzustellen ist, da er das Recht auf Zuweisung in seinen Grundlagen regelt, während der Art. 621, hierauf gestützt, sich darüber aus- Erbrecht. Na 77. ,Yi7 spricht, wie bei Bestreitung des beanspruchten Rechtes vorzugehen und welche sachlichen Ein z e I vorschriften alsdann anzuwenden seien, namentlich in den Fällen, wo mehrere Erben das Recht auf Zuweisung gegenseitig beanspruchen und sich bestreiten. Der Art. 620 erklärt nun aber, dass das landwirtschaftliche Gewerbe dem An- sprecher « zugewiesen werden soll », wenn die darin aufgestellten Voraussetzungen - Bereitwilligkeit zur Ue- bernahme und Eignung des Ansprechers und Qualifikation des Gewerbes als wirtschaftliche Betriebsei!!heit - vor- liegen. Soweit diese Voraussetzungen vorhanHen sind und kein konkurrierender Miterbe aus in seiner Person liegen- den Gründen sich in einer Vorzugsstellung befindet, die eine Mitberechtigung ausschliesst (etwa weil er Sohn und nicht Tochter des Erblassers ist, das Gewerbe selbstbetJ;ie- ben will usw.), hat also der Allsprecher ein festes Recht auf Zuweisung, dem zuwider die urteilende Behörde nicht auf Veräusserung oder Teilung erkennen darf. Letzteres ist vielmehr, sobald ein Recht auf Zuteilung besteht, nur noch im Sinne des einschränkenden Vorbehaltes möglich, den der Art. 620 selbst für seine Anwendung aufstellt und wonach das in der Erbschaft befindliche landwirtschaft- Hche Gewerbe Gegenstand ungeteilter Zuweisung nur sein soll, « s 0 we i t es für den lalldwirtschaftlichen Betrieb eine Einheit bildet I). Prüft man nun auf Grund dessen und unter Berück- sichtigung des Umstandes, dass die Beklagten nicht selbst ungeteilte Zuweisung beanspruchen, ihre in dieser Bezie- hung erhobenen Einwendungen, so erweisen sie sich durch- weg als unstichhaltig. Wenn sie sich zunächst darauf berufen, dass sie i m I a ri- d wir t s c h a f t I ich e n G ewe r b e des Erb las' s e r s mit g e a r bei t e t und zu dessen Gedeihen mitgeholfen hätten, so vermag dieser Umstand den Ansprüchen der Kläger aus Art. 620 auf ungeteilte Zuweisung keinen Eintrag zu tun; er könnte allfällig nur im Sinne einer « Berücksichtigung der persönlichen Verhältnisse der Erben ) nach Art. 621 dann Erhrecht. No 77. in Betracht fallen, wenn es sich darum handeln würde über einen eigenen Anspruch der Beklagten auf ungeteilt; Z.uweisung zu en~scheiden. Mit Unrecht sodannbehaupten die Beklagten, eme ungeteilte Z u we i s u n g des Ge _ wer b e san. m ehr e r e Erb e n sei unzulässig. Der Art. 620 spricht freilich nur von e i 11 e m und nicht von mehreren Erben. Allein es liegt gar nichts dafür vor diesem einfachsten Falle nicht auch die aus einer Summa~ tion sich ergebenden Fälle gleichzustellen, wo verschie- dene Erben als Bewerber um die Zuweisung auftreten (vergl. ESCEHR, aaO, Note 3, b, aa). Der gesetzgeberische Zweck einer Erhaltung des Gewerbes als Betriebseinheit vermittelst der Zuteilung beh.ält ja auch hier seine volle Geltung, nur dass sich noch die weitere Möglichkeit J)ietet, die gesamte Betriebseinheit unter Umständen in n,&gt;rschiedene selbständige Untereinheiten zu zerlegen und solche gesondert zuzuweisen .. Uebrigens redet der Art.621, indem er den Grundgedanken des Art. 620 näher ausführt, in seinen Absätzen 2 und 3 von einer Mehrzahl die Zu- teilung begehrender Erben. Unerheblich ist im weitem, dass einer der Kläger, der ältere Sohn des Erblassers, her e i t sei 11 e i g e 11 e s H e i m wes e n besitzt. Diese Tatsache genügt nicht, um' anzunehmen, es sei dem Kläger Christiall Aebersold gar nicht um die allbegehrte Einweisung in das väterliche Gewerbe zu ungeteiltem Besitz zu tun, sondern die Einweisung sei für die Kläger n ur das :Mittel, um die Liegenschaften na c h her u n t e r sie h t eil e n zu können, sei es durch Trennung in die (&gt;inzelnen Heimwesen, sei es durch parzellenwe~e Zer- stückelung und allfällige Veräusserung :des Landes. Die hlosse Möglichkeit, dass die Kläger einmal die Teilung heschliessen und ausführen könnten, bildet keinen Grund, ihrem derzeitigen Begehren, ihnen den väterlichen Liegen- schaftsbesitz gemeinsam zuzuweisen, zu widersprechen. ::VIit der Zuweisung übernimmt der Erbe keineswegs die Verpflichtung, die wirtschaftliche Betriebseinheit, so wie si(' bei der Uebernahme bestand, in Zukunft unverändert Erbrecht. N° 78. aufrecht zu erhalten. Wohl aber bleiben den Beklagten ihre allfälligen Rechte gewahrt, die ilinen gemäss Art. 619 ZGB daraus erwachsen, dass die Kläger später zu einer Teilung schreiten sollten; dies namentlich, falls sich als- dann herausstellen würde, dass das nunmehrige Begehren auf gemeinsame Zuweisung wirklich nur der Absicht ent- sprungen ist, den Art. 620 vorzuschützen, um durch eine für die Kläger günstige Schätzung der Liegenschaften im Verhältnis zu den Miterben einen gesetzlich nicht gerecht- fertigten Vorteil zu erlangen. Demnach hat das Bundesgericht erkannt: Die Berufung wird abgewiesen und das Urteil des Appellationshofes des Kantons Beru, vom 27. Juni 1917 besttätigt. 78. Urteil der II. ZivUabteilung vom Sl. November 1917 i. S. Oehrli und Mitbeteiügte, gegen Graf-Oehrli. Einfluss der richterlichen Ungültigerklärung einer von meh- reren in einem Testament enthaltenen Verfügungen auf die \Virksamkeit der übrigen. - Anfechtung der auf Grund eines von mehreren Testamenten vorgenommenen Erbtei- lung, weil die Zustimmung in der irrigen Voraussetzung er- folgt sei, dass das andere, dem Anfechtenden günstigere vom' - Richter ganz und nicht nur in einem Punkte aufgehoben worden sei. Anwendbarkeit von Art. 24. ZifI.4 OR. A. - Die kinderlosen Eheleute Christian und Mari- anne Oehrli-Rohrbach in Interlaken errichteten am 29. November 1917 eine Eheverkommllis sowie je eint' letzte Willellsverordnung, wodurch sie über ihr Vermögen olme Rücksicht auf die He~kuJ;lft so verfügten, dass: 1. der überlebende Ehegatte Eigentümer des ganzen Ver- mögens werden, 2. nach dem Tode des zweiten Ehegatten die gesamte Verlassenschaft je zur Hälfte an die Ver- wandten des Mannes und der Frau fallen sollte. In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