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341</w:t>
      </w:r>
    </w:p>
    <w:p>
      <w:r>
        <w:t>Bundesgericht (BGE), 1917-01-01, IT</w:t>
      </w:r>
    </w:p>
    <w:p>
      <w:r>
        <w:rPr>
          <w:b/>
        </w:rPr>
        <w:t xml:space="preserve">Quelle: </w:t>
      </w:r>
      <w:r>
        <w:t>https://mcp.opencaselaw.ch/entscheid/bge_43_II_341</w:t>
      </w:r>
    </w:p>
    <w:p>
      <w:r>
        <w:t>FR: ATF 43 II 341</w:t>
      </w:r>
    </w:p>
    <w:p>
      <w:r>
        <w:t>IT: DTF 43 II 341</w:t>
      </w:r>
    </w:p>
    <w:p>
      <w:pPr>
        <w:pStyle w:val="Heading2"/>
      </w:pPr>
      <w:r>
        <w:t>Volltext</w:t>
      </w:r>
    </w:p>
    <w:p>
      <w:r>
        <w:t>340 Obligationenrecht. N° 48. 14,162 Mk. 50 zu überweisen haben. Allein wenn . der Sinn des Briefes der gewesen wäre, die Beklagte aus ihrer Verpflichtung zu entlassen, so hätte der Kläger gewiss den Auslieferungsschein, der das Recht, die Verfügung über die ·Ware darstellt, zurückverlangt. Der Brief vom 25. August könnte nur dann gegen den Kläger ausgelegt werden, wenn man· annehmen wollte, es habe sich um eine absichtliche Täuschung der Beklagten gehandelt ; doch liegt, jedenfalls auf seiten des Klägers, hiefür nichts \'01". Auch der spätere Brief des Klägers vom 8. Septem- ber, worin er der Beklagten mitteilte, er höre, das Ge- schäft über die 11 Ballen sei annulliert, ändert an der Haftung der Beklagten nichts. Denn wenn der Kauf aufgehoben war, so musste der Auslieferungsschein wieder erlüHtlich sein. Allein die Ware ist von Hartenstein tat- si\ehlich in Empfang genommen worden, so dass dieser sie erhalten hat, ohm' dass der Gegenwert in der verein- hnrlen \\Teise geleistet worden würe, wodur('h die Annul- lieruug unmöglich geworden ist. :l. Also haftet die Beklagte dem Kläger nadl wie Y'l/ aus dem Zahlungsvl'rsprechen vom 5./7. August 1915. Sie hatte sich zu der Zahlung VOll 14,162 Mk. 50 an ihn wrp;"Jkhtet, soklld das Bereitliegen der 11 B:1llen für H:l rlellsteill in Feldkireh festgestellt wäre ; nun steh t I"esl. dass die \Vare an Hartenstein g-elangtund von ihm he zogen worden ist. was auf das nämliche hinauskommt. Es geht nicht an, auf die übrigen Vertragsverhältnisse zwjschen den Kaufkolltrahenten selber einzutreten. Der j(I:i.).';N ist dem Yerkilufel" Singel' die 14,162 Mk. 50 Pt. schuldig, naehdt'm er deH Auslieferungsschein an die Beklagte her~lllsgegeben hat und infolgedessen die Wart' ;\ il den Klüger Hartenstein abgegeben worden ist. Ab- zl!WeiStll ist l'lIdlich der Eimvand, dieser sei zu zahlen hereit, da er ja Schadenersatzforderungen geltend macht. I las Hauplbernfungsbegehreu, die Klage sei im vollen [~:nfang(&gt; gutzuheissen, ist somit begründet. "oligationClll'echt. N Q 49. • Demnach hat das Bundesgericht erkannt: 3·1J Die Berufung wird begründet erklärt und damit in Abänderung des Urteils des Handelsgerichts des Kan;ons Zwich vom 2. März 1917, die Beklagte zur Zahlung von 14,162 Mk. 50 nebst 5% Zins seit 1. August 1916 an den Kläger verurteilt. 49. Sentenza. 5 luglio 1917 della. I1e sezione oivile neUa causa Banoa. oa.ntona.le vodese, attriee, oontro Societä. Na.vigazione e ferrovie pel La.go di Lugano, convenuta. L'obbligo di chi emette un prestito, stipulato in confronto deI consorzio delle banche di emissione di non con- trarre altri debiti senza il Ioro consenso ~ un obblicro in favore di t~rzi (portat?ri futuri delle ohbligazioni) ~ ma pud essere mvocato eZlandio dalla Banca direttrice deI consorzio, anche seq~esto, nel frattempo, si e sciolt~ e se essa banca. non possiede nessuna obbligazione. - Inter- pretazione di detta clausola e sua validita di fronte ai dis~osti degli art. 27 ces e 20 co. - Inapplicabilita delI art. 812 aI. 1 ces. - AmmissibiIita dclla domanda tendente a precludere aHa convenuta il registro fondiario per l'iscrizione di ipoteca in favore deI prestito illecito. A. - In base a convenzione 15 novembre 1894, la convenuta Societa Navigazione e Ferrovie pel Lago di Lugano contraeva, eoll' intervento di un consorzio di banche (Banca cantonale vodese in Losanna, Banea della Svizzera italiana in Lugano, Banea Cantonale Ticinese in Bellinzona e Banca Popolare Ticinese in Bellinzona) un prestito di 2,600,000 fr., diviso in 2600 obbligazioni al portatore, di 1000 fr. aI 4 %' rimborsabili mediante sorteggio in 73 annuita a datare dalla fine dicembre 1901. A garanzia deI prestito Ia debitrice concedeva al consorzio delle banche emittenti Ia facolta di costituire ipoteea di 10 AS 43 Il - 1917 !3 342 Obligationenrecht. N° 49. rango sulle ferrovie Porlezza-Menaggio e Ponte-Tresa- Luino di sua proprieta, site su territorio italiano. Tut- tavia il eonsorzio non feee uso di questa faeolta per le condizioni inaeeettabili eui il fisco italiano intendeva sottoporre l'autorizzazione di eostituire l'ipoteca. Le obbligazioni deI prestito furono assunte ferme. in propor- zioni prestabilite e al 98 % dalle banche sindicate, ~e quali si obbligarono altre si aI servizio degli interessi e al rimborso dei titoli scaduti per sorteggio. Questi titoH contengono la menzione che Ia Societa di navigazione e debitrice verso il portatm'e della somma di fr. 1000 « alle condizioni deHa eonvenzione 15 novembre 1894 &gt;}. L'art. 3 di questa convenzione, Ia eui illterpretazionc forma l'oggetto deI presente litigio, ha, neHa lillgua in eui fu rcdatta, il seguente tenore: «La SociHe s'interdit de '} eontracter d'autres dettes que l'emprunt dont nest ici l) question, sans le consentement de Ia Banque ealltonale '} vaudoise repn?sentant 1e groupe des banques contrac- » tantes. l} B. - Poscia ehe il Consiglio i'ederaIe, con deereto 11 aprile] 016, ebbe a diehiarare Ia Iegge federale 24 giugno lR74 eoncernente le ipoteche sulle strade ferrate appli- cabile anrhc alle soricta allonime'svizzere di navigazioIlt, . (rcndcn n1l'nto di questo materiale compreso quello dei docks, »dei eantieri, delle istallazioni dei porti&gt;} ecc.e eome meglio a delta pubblieazione. La Banca cantonale vodese avcndo sollevato opposizione contro questa domanda Obllgationenrecht. N° 49. 343 e ottenuto dal Consiglio federa~e termine fino al 17 marzo 1917 per introdurre, direttamente davanti il Tribunale federale, l'azione in contestazione di eui all'art. 2 della legge precitata 24 giugno 1874, eon petizione 5 marzo 1917 chiede: 10 ehe l'opposizione interposta contro la eostituzione d'ipoteca sollecitata dalla eonvenuta sia ammessa; 20 ehe quindi il Dipartimento federale.delle strade ferrate sia tenuto a rifiutare l'iscrizione di detta ipoteca nel registro fondiario. A sostegno di queste domande l'attrice invoca in so- stanza l'art. 3 precitato della conveIizione 15 novembre 1894. Essa allega inoitre: delle 3 banehe ticinesi, ehe assunsero il prestito deI 1894, due, e eioe la Banca eanto- nale ticinese e la Banca popolare ticinese, piiI non esistono e la terza (Banca della Svizzera italiana) e direttamente interessata all' operazione progettata ehe tende al eonso- lidamento di debiti della convenuta verso quell' istituto. L'attriee e dunque sola a rappresentare gli interessi dei portatori delle obbligazioni emesse nel 1894. Al 31 di- eembre 1916 il prestito costituito a quell' epoca era diminuito, per sorteggio e rimborso di .titoli, di soli 143,000 Ir. L'attrice riconosce ehe il prestito di consoli- damento proposto dalla convenuta sia reso necessario dalle conseguenza della guerra, ma dichiara di non poter consentire a «( ehe si costituisca su tutte le attivita sile »in Isvizzera un privilegio a tutto scapito dei portatOl'i » dei titoli deI 1894 sugli interessi dei quali essa, attric ere tanto i r,ingoli istituti bancari quali possessori di titoli, quanta ogni al~ro futuro detento~e dei medesimi. L'attrice ammette dl non possedere PIU ncssun3 obbligazione deI 1894 e dichiara espressamente di non agire in qualita di portatrice di detti titoli. Ma ciö nulla muta aHa natura della clausola in discorso : essa permane un obbligo assunto in favore di terzi e cioe degli attuali detentori delle obbligazioni. Donde segne senz' aItro e per preciso disposto di legge. ehe l'attrice e legittimata ad opporsi ad una violazione di quel patto. perehe giusta l'art. 128 vCO. sotto il cui regime sorsero i rapporti di diritto in cau.sa, «chi, agenda in proprio » norne, stipulo una prestazione in favore di un terzo, ha » diritto di chiedere ehe Ia prestazione al terzo sia fatta » (confr. anche neo art. 112 al. 10). DeI resto Ia veste deli' attrice deriva anche dalla I'csponsabilita da essa assunta emettendo Ie obbligazioni in parola. Come risulta dal titolo stesso, in cui vien ram- mentato espressamente che esso e emesso alle condizioni della convenzione deI 1894, Ie banche assulltrici dei prestito avevano garantito ai futuri detentori delle obbli- gazioni i vantaggi loro accordati daHa soeieta nella convenzione dei 1894, dunque Ia prestazione di un terzo. Ora, I'art. 127 vCO (art. 111 neO) dbpone ehe chi pro- mette Ia prestazione di un terzo e tenuto ai danni, se questa non segua : ond' e che'in base a questo disposto l'attrice ha interesse legittimo suffieiente ad intentare la presente aziolle, ehe tende appunto ad evitare questi danni. Essa agisee direttamente a saIvaguardia della propria responsabilita, assunta coII' emissione dei titoti deI 1894 e eolla promessa della prestazione di un terzo fatta allora ai Ioro futuri detentori : e pertanto affatto indifferente ehe essa non sia piil in possesso di obbligazioni deI 1894. Da questi motivi risulta ancora l'inefficacia deli' ar- gomento dedotto dallo scioglimento della soeieta eomposta ObIigationenrecht. No 49. 347 dal consorzio delle banche .. Questa circostanza non ha nessuna importanza. ovvio essendo ehe eollo scioglimento di una societil non si estinguono i diritti acquisiti da essa, o piuttosto, poiche si tratta di una soeieta semplice (RU41 II p. 188) dai singoli soci. Ne} caso in esame l'obbligo assunto dalla convenuta era un 0 b b li go d i non fa re (obligatio non faeendi), che spettava di singoli sod diretta- mente (art. 544 al. 2 vCO) e a eiaseuno per il tutto, poiche I'obbligo a non fare e per sua natura indivisi~ile ~ sensi delI' art. 79 vCO: quindi e che ad onta dello sClOghmento della socieU l'attricee legittimata a proporre I'attuale azione ed a rivendicare il diritto di opporsi ad una viola- zione deU' art. 3 della convenzione 1894. E questo diritto ehe, come fu detto, e esercitato anche agaranzia dei detentori delle obbligazioni, e indipendente dalla durata deI consorzio delle banche di emissione,ma deve esis- tere finehe esistono le obbligazioni stesse, eioe fino al loro totale rimborso. 20 -' Nel merito Ia convenuta investe anzitutto di nullita il patto in discorso diehiarandolo Iimitativo deHa capacita civile e quindi Hullo giusta l'arL 17 vCO, 20 nCO e 27 CCS. Ad infirmare quest' eccezzione non giovano le restrizioni e eoncessioni cui l'attrice e seesa nell'odierna discussione della causa, diehiarando, tra altro, ehe non intenderebbe opporsi ad .una costitu- zione di ipotec3, purehe fosse in favore a n ehe deI veechio prestito deI 1894. Questa proposta puo fare oggetto di trattative tra le pm·ti, m~ e. indiffer~nt~ per conoseere dei fondamento delI' obbleZlone, polche, se essa fosse ammissibile, Ia nullita sarebbe radicale ed insanabile erenderebbe la clausola deI tutto inesistente e quindi ItOn suscettibile di modifieazioni per eoneessi~ne di parte. Ma l'argomente invocato dalla convenuta denva da una interpretazione deI patto troppo sehiav~ deI suo tenore letterale e non ammissibile perche non hen conto della sua interpretazione logica e deI fine· cui Ia stipula- zione mirava. Se dai termini: «la societe s'interdit de ObIigationenreeht. N° 49. contracter d'autres dettes que I'emprunt dont il s'agit » dovesse neeessariamente dedursi ehe si intese privare Ia convenuta deHa faeoIta di eontrarre 0 g ni debito, di qua I unq u e natura esso dosse, Ia clausola sarebbe invero eontraria ai buoni eostumi, giusta i disposti delle leggi precitate e secondo i principi accettati dalla dotfrina e dalla giurisprudenza. Ma non e'e chi non veda che tale interpretazione non pUD esserc ammessa poiche, eompreso in queste senso, i1 divieto avrebbe dovuto condurre necessariamente aUa cessazione dell' esereizio della eon- venuta, attesoeehe il eontrarre dei debiti ed il sobbarcarsi ad obblighi di ogni specie e condizione essenziale e gior- naliera di ogni industria e certo di azienda eosi moIteplice ed importante quale e quella di un' impresa di navigazione. Sarebbe quindi addirittura assurdo il supporre ehe sti- puIando I'art. 3 della convenzione 15 novembre 1894 le banche avessero inteso imporre e Ia convenuta accettare un vincolo di questa natura contrario al loro propIio interesse, meutre, per eontro, 10 scopo della convenzione era quel10 di risanare il bilancio deHa convenuta, dunque di rendede possibiIe una proficua c 0 n tin u a z ion e deHa sua attivita. La clausola in questione non pUD dunque venir interpretata nel senso di divieto assoluto a contrarre nuovi debiti, ma soIamente ad assumere un nuovo p I' e s t i t 0 e, in ogni caso, acreare, come intende fare Ia convenuta, un privilegio in suo favore. Interpretato in questo senso, ehe eil solo ammissibile, iI patto impugnato e bensi restrittivo deHa liberta di contraue, ma non 10 e in modo tale ehe poteva far dipendm'e l'esistenza eeo- nomica delIa convenuta dal beneplacito di un terze e possa quindi dichiararsi ineompatibile colla morale giusta I'art. 17 vCO 0 eonsiderarsi come rinuncia alli eapaeita civi!e (vedi OSER, Diritto delle obbligazioni, pag. 160 e ..,eg. ; FICK, Diritto delle obbligazioni eommenti agli art. 19 ~ 20 nCO e Ie sentenze ivi citate : EGGER, com,,:, menti all' art. 27 CCS). A que&amp;to proposito non e superfluo osservare ehe cJausoie simili a quella di eui si tratta e. Obligationenrecht. N° 49. 349 tendenti ad impedire ehe privilegi da aceord3rsi ad una eerta eategoria di creditori possano diminuire Ie garanzie di un prestito preeedente, non sono cIausoie rare, ma si riscontrano assai sovente in operazioni bancarie di qualche importanza (vedi FREUND, trattato sui prestiti pubblici. pag. 157 /8). 30 - In quest' ordine di idee Ia convenuta ha fatto capo anche aIl' art. 812 al. 10 CCS, ehe eolpisee di nullita Ia rinuncia deI proprietario di un fondo e 0 s t i t u i t 0 in pegno al diritto di imporre alt r i oneri su di esso. Quantunque questo disposto, ehe e d'ordine pubblico a sensi dell' art. 2 tit. fin. CCS, sia applicabile anche a rapporti di diritto sorti sotto I'antieo regime, non di meno esso non pub trovare applicazione nel caso in esame, nel q"tlale non si verifiea un suo pressuposto essenziale .' eioe l'esistenza di ipoteca precedente sui beni da costi- tuirsi in pegno. DeI resto, queste precetto e di diritto singolare ed eccezionale, perehe limitativo deHa liberla di . contrarre; esso non pub quindi ricevere interpretazione esten!!iva e venir applicato a casi non tassativamente previsti. 40 - Infondata si appalesa pure l'obbiezione ehe l'attriee abbia rinunciato a prevalersi dell' art. 3 deHa convenziOlle aveIido essa avuto regolarmente conoscenza dei debiti ehe, senza iI suo consenso, la convenuta andava assumendo. Come fu ,dimostrato (vedi eons. 2)quella clausola non poteva tendere a vietare aHa eonvenuta I'as- sUllzione di 0 g ni debito, ma soIamente di un vero e proprio pre:.tito 0 di altra operazione simile ehe potesse diminuirc sostanzialmcntc le garanzie dei portatori delle 6bbligazion~ del 1894. Ond' e ehe tollerando ehe Ia eon- venuta eontraessc gli obblighi eorrenti necessari al suo esercizio, l'attrice non tollerD violazione di quel patto ne ammise implicitamente di eonsiderario come desueto 0 di rinunciarvi, anehe se, negli ultimi anni e per le conse- guenze inevatibili deHa guerra i debiti baneari dena con- . venuta avessero assunti delle proporzioni inusitate. Obligationenrecht. N° '9. E, parimenti, non oeeorre dilungarsi per dimostrare l'inanita delI' argomento secondo il quale l'art. 3 permet- terebbe aU' attriee solo di opporsi all' emissione di un • nuovo prestito, ma non aHa costituzione di un diritto di pegno in: suo favore. Chi puo il piu. puo il meno: chi puo vietare Ia stipulazione di un prestito deve poter opporsi anche a quei negozi giuridiei, di llatura acces- soda, ehe tendano a garantirlo : la facoIta di interdire l'assurizione di un obbligo contiene anche queUa di _ opporsi aHa costituzione di garanzie speciali cd acces- . sorie in suo favore . . 5° - Da queste cOllsiderazioni si evillce che la prima domanda deUa petizione tendente aU'ammissione del- l'opposiziolle interpostadaU; atrice contro Ia domanda di eostituzionc di ipoteca pubblicata uel fogJio uffieia)e federale deI 22 novembre f916 resiste ad ogni censura mOb- sa dalla convenuta. SuUa seconda domanda deHa pe tizione, colla quale l'attricl' chiede che venga ingiunto al Dipartimento federale delIa str·ade ferrate di rifiutare l'iscrizione del- l'ipoleca uel registro fondiario, Ia convenuta non solleva obbiezione particolare. Tuttavia giova osservare : questa domanda e il corollario delIa prima, come conclusione tendenle ad un provvedimento eseeutivo deI divjeto di cDstituzione di ipoteca. Vero e ehe, in se, essa significa domanda di preclusione dal registro fondiario : essa tende pertanto a conferire efIetti di diritto reale ad un obbligo di natura meramente personale, quale e quello ehe scaturisee da uu'obbligaziolle e 0 II t rat tu ale restrit- tiva della faeolta di disporre nel sellSO delI' art. 3 dei contratto 15 novembre 1894 (vedi STAUDINGER, comm. deI CC germanico, oss. 1 e 2 al. § 137). Ma la questione puo essere considerata anche sotto altro aspetto. Nel (·.aso in esame il Tribunale federale non c giudice diappello () di ricorso, ma istanza uniea di medto : ad esso spetta quindi l'ordinare quelle misure che tendano a salvaguar- dare 10 stato quo in causa od a. prevenire un danno futuro. Obligationenrecht. N° 49. 351 Il provvedimento chiesto dall' attrice ha iI carattere di esecuzione reale ehe al giudiee eompete. L'attriee non ha mezzi per impedire ehe, ad onta deli' art. 3 deI eontratto edel presente giudizio, la eonvenuta emetta nuovo prestito, promettendo anche ai sottoserittori lagaranzia ipotecaria in questione : la violazione deI divieto, di natura personale, non potendo poi avere altra sanzione fuorche quella, illusoria assai nella fattispecie, di rendere la eon- venuta passibile dei danni: onde prevenire i quali al giudiee deve spettare la faeolta di prendere i provvedi- menti opportnni, eui appunto mira la conclusione seeonda della petizione. Oeeorre deI resto tener presente ehe in . tema di ipoteehe snl patrimonio di una societa di navi- gazione vigono precetti speciali di diritto (legge 24 giugno 1874), secondo i quali la faeolta stessa di costituire ipoteca dipende da autorizzazione di diritto pubblico (art. 1, 3 e 1 della legge precitata), autorizzazione. ehe, dopo l' esito della presente causa, l'autorita competente non puo eon- eedere (art. 2 e 31. e.). Ond'c ehe nel easo in esame un' is- crizione delI' ipoteea in favore dei sottoscrittori di Ull eventuale seeondo prestito non sembrerebbe possibile t· sat·ebbe, in ogni easo, totalmente nulla perehe priva di un elemento essenziale aHa costituzione deI pegno : l'auto- rizzazione delI' autorita competente; - Il Tribunale federaIe pronuncia: Le domande della petizione S0110 ammesse.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