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402</w:t>
      </w:r>
    </w:p>
    <w:p>
      <w:r>
        <w:t>Bundesgericht (BGE), 1916-10-17, FR</w:t>
      </w:r>
    </w:p>
    <w:p>
      <w:r>
        <w:rPr>
          <w:b/>
        </w:rPr>
        <w:t xml:space="preserve">Quelle: </w:t>
      </w:r>
      <w:r>
        <w:t>https://mcp.opencaselaw.ch/entscheid/bge_42_III_402</w:t>
      </w:r>
    </w:p>
    <w:p>
      <w:r>
        <w:t>FR: ATF 42 III 402</w:t>
      </w:r>
    </w:p>
    <w:p>
      <w:r>
        <w:t>IT: DTF 42 III 402</w:t>
      </w:r>
    </w:p>
    <w:p>
      <w:pPr>
        <w:pStyle w:val="Heading2"/>
      </w:pPr>
      <w:r>
        <w:t>Volltext</w:t>
      </w:r>
    </w:p>
    <w:p>
      <w:r>
        <w:t>402 Entseheldungen der Scllllldbetreibunp- Büchern des Gemeinschuldners verbuchten Forderungen. Unter diesen Umständen hat denn auch sowohl das Kon- kursamt, wie die Aufsichtsbehörde richtigerweise ange- nommen, dass es sich um einen Verkauf en bloc im Sinne des Art. 15 KV handle und demzufolge auch die gegenwärtig noch in amtlicher Verwahrung befindlichen Geschäftsbücher der Erwerberin ausgehändigt werden müssen. - Demnach hat die Schuldbetreibungs- u. Konkurskammer erkannt: Der Rekurs wird abgewiesen. 68 . .Arret du 17 octobre 1916 dans la cause Da.me Klug. Validite d'une opposition formulee en ces tt'rmcs : » Refufier Ja poursuite N° ... ». A. Ogay a fait notifieI a dame Klug un commandemellt de payer, poursuite N° 1146, pour une somme de 180 fr. Dame Klug l'a retourne a l'office avec Ia mention « Refu- ser Ia poursuite N° 1146. Marie KIug, Billens le 21 juillet 1916 ». L'office ayant estime qu'iI ne s'agissait pas d'une opposition valable, dame Klug a porte plainte. Vautorite de surveillance a ecarte Ia plainte par le motif que « c'est avec raison que l'office n'a pas envisage Ia mention (c refuse» comme constituant une opposition valable (v. Arret du TFdu 4 fevrier 1904 dans Ia causeFontallnaz- Ennil1g et JlEGER, 3e ed. art. 74 N0 4) I). Dame Klug a recouru au Tribunal federal en conc1UUlIt a ce que l'opposition soit declaree valabie. Statuant sur ces faits et cOllsideranl en droH: Dans l'arret cite par l'instance cantollule (RO M. spee. und Konkurskammer. N" GiS. . 40~ 7 N0 3*), le TIibunal federal a juge que Ia mention (t je vous retourne ce commandement de payer }) ne constitue pas une opposition valabIe, parce qu'elle n'indique pas necessairement que le debiteur entend contester la dette, le renvoi du commandement de payer a l'office pouvant avoir lieu pour une tout autre raison. Mais en l'espece Ia recourante ne s'est pa~ bornee a retourner le commande- ment de payer. elle a expressement declare « refuser la poursuite I) - ce qui impliquait. a n'en pas douter, qu'elle elltendait contester Ia dette ou du moins le droit du creancier d'exercer des poursuites. L'expression empIoyee n'est, il est vTai, pas tres heureuse, mais dans une matiere oula loi ne prescrit pas de forme determinee on ne saurait exiger d'une personne a laquelle les questions dc droit sont etrangeres qu'elle s'exprime d'une falt0n juIidiquement impeccable. 11 suffit que sa volonte de faire opposition soit clairement manifestee et, dans le cas particulier, cette volonte resulte de Ia formule choisie qui ne peut denoter aucune intention differente. Par ces motifs, Ia Chambre des Poursuites et des Faillites prononce: Le recours est admis, Ia decision cantollale est anllulce cl l'opposition faite par dame Klug au commandement de payer, Poursuite N° 1146, est dec1aree valable. • Ed. gen. 30, I.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