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445</w:t>
      </w:r>
    </w:p>
    <w:p>
      <w:r>
        <w:t>Bundesgericht (BGE), 1915-01-01, DE</w:t>
      </w:r>
    </w:p>
    <w:p>
      <w:r>
        <w:rPr>
          <w:b/>
        </w:rPr>
        <w:t xml:space="preserve">Quelle: </w:t>
      </w:r>
      <w:r>
        <w:t>https://mcp.opencaselaw.ch/entscheid/bge_41_I_445</w:t>
      </w:r>
    </w:p>
    <w:p>
      <w:r>
        <w:t>FR: ATF 41 I 445</w:t>
      </w:r>
    </w:p>
    <w:p>
      <w:r>
        <w:t>IT: DTF 41 I 445</w:t>
      </w:r>
    </w:p>
    <w:p>
      <w:pPr>
        <w:pStyle w:val="Heading2"/>
      </w:pPr>
      <w:r>
        <w:t>Volltext</w:t>
      </w:r>
    </w:p>
    <w:p>
      <w:r>
        <w:t>Staatsrecht. Er beschwert sich wegen Verletzung des Art. 59 BV: Die Rekursbeklagte mache gegen ihn einen persönlichen Anspruch geltend. Er wohne aber in Morges. Die Schaff- hauser Gerichte seien daher nicht zuständig, über den erwähnten streitigen Anspruch zu urteilen. Hiezu seien einzig die waadtländischen Gerichte kompetent. Das Bundesgericht zieht in Erwägung: 1. - Eine Verletzung des Art. 59 BV kann im vor- liegenden Fall nicht in Frage kommen. Der Rekurrent wird vor den Schaffhauser Gerichten nicht belangt und diese werden auch nicht über irgendwelchen Anspruch der Rekursbeklagten gegen den Rekurrenten urteilen. Der Rekurrent ist lediglich als Litisdenunziat vorgeladen worden; die Streitverkündung hat bloss den Zweck, dem Rekurrenten Gelegenheit zu geben, die Rekursbeklagte im Prozesse zu unterstützen und auf diese \Veise nach Möglichkeit einen allfälligen Rückgliff zu vermeiden. Es ist dem Ermessen des Rekurrenten anheimgestelIt, ob er von dieser Gelegenheit Gebrauch machen will. 2. - Es könnte sich höchstens fragen, ob die Vorla- dungen einen Übergriff in die Gerichtshoheit des Kan- tons Waadt darstellen, indem -sie den Rekurrenten vor die Schaffhauser Gerichte ziehen. Allein der Rekurrent ist prozessrechtlich nach § 123 ff. Schaffh. ZPO nicht ver- pflichtet, den Vorladungen Folge zu leisten; die Unter- lassung der Intervention im Prozess bringt ihm keinen prozessrechtlichen Nachteil. Die Frage kann nur die sein. ob der Rekurrent aus dem Kaufvertrag verpflichtet sei, die Rekursbeklagte in ihrem Prozesse zu unterstützen und ob, wenn in diesem Prozesse die Mängelrüge ge- schützt wird, dies auch für das Rechtsverhältnis zwischen ihm: und der Rekursbeklagten massgebend sei. Eine Vor- ladung nun, die einem Dritten Gelegenheit geben will, einer allfälligen aus dem eidgenössischen Rechte abge- leiteten Verpflichtung nachzukommen, kann bundes- GerichtsstantL N° 64. 445 rechtlich nicht anfechtbar sein, zumal da z; B. für den Fall der Entwehrung beim Kauf die Art. 193 und 1940R ausdrücklich den Verkäufer verpflichten, in einem Pro- zesse auf eine Streitverkündung hin je nach den Um- ständen zu intervenieren. Demnach hat das Bundesgericht erkannt: Der Rekurs wird abgewiesen. 64. met du 5 novembre 1915 dans la cause Speckner contre Societe de construction des Batignolles. La mesure pr~liminaire prevue a rart. 204, al. 2. CO, pour les ventes a distance, constitue un simple acte proba- toire auquel la garantie de l' art. 59 CF ne s'applique pas. L' art. 204 et 2 CO institue un for particulier, le forum rei sitae, qui l'emporte sur le for du domicile prevu a l'art. 59 CF. A.. - A la requete de la Societe de construction des Batignolles, a Brigue, le Juge instructeur du district de Brigue a eite, le 1er octobre 1915, A. Bourquin et Henri Speckner, negociants en automobiles, a Geneve. a com- paraitre devant lui, a la maison communale de Brigue, )e 150ctobre 1915. L' exploit porte en resurne : Ensuite de l'offre d'un sieur Bourquin, a Geneve, le representant de la Societe de construction s'est rendu dans cette ville et a conclu avec Speckner, mandataire de Bourquin, l'achat d'un- camion-automobile. Ayant constate que le camion etait inutilisable, la Societe des Batignolles a vainement adresse des reclamations tant a Bourquin qu'a Speckner. En consequence, la requerante « se voit obligee de faire constater par des experts l'etat &gt;) defectueux du camion vendu et le fait que les recla- 446 Staatsrecht. }} mations de la Societe des Batignolles sur les defectuo- » sites du camion en question sont completement fon- » dees. »Et la Societe coneIut: « Pour faire proceder ä ) Ia nomination de ces experts, vous etes cites ä compa- }} raitre par devant nous ... » B. - Speckner a forme contre cette citation un re- cours de droit publie aupres du Tribunal federal. 11 ex- pose: 11 s'agit d'une action civile en resiliation de contrat et dommages-interets. La mesure preparatoire consistant eu une expertise fait partie integrante de la reclamation civile en matiere personnelle et mobiliere. Elle ne peut elre faHe ailleurs que devant la juridiction du domicile du recourant, soit ä Geneve. Le recourant ajoute qu'il est solvable. Il conclut ä l'annulation de la citation attaquee comme constituant une .violation de l'art. 59 eonst. fed. e. - La Soeiete de construction des BatiguolIes, dans sa reponse au recours, recounait qu' elle doit inten- ter l'action en dommages-interets devant le juge du do- mi eile de SpecImer, mais elle alIegue: La citation du 1 er octobre ne constitue pas l' ouverture de I' action en resiliatioll de la vente ou eu dommages-interHs. Il s'agit seulement de Ja mesure provisoire pre.vue par l'art. 204 CO pour les ventes ä distanee. La eonstatation de l'etat de la chose vendue doit necessairement avoir Heu ä l' en- droit ou l'objet se trouve. Cette expertise, faite a titre de preuve ä futur, n' enieve nullement au recourant le droit de requerir d'autres expertises au cours du proces. L'artiele 270 Cpe valaisan dispose que (I l'inspection (de l'objet litigieux) se fera par des experts nommes d'office, apres avoir entendu les parties sur ce ehoix.» Les eon- clusions de l' exploit montrent que la citation vise unique- ment la nomination de ces experts. En consequence. Ia Societe des Batignolles conelut au rejet du reeours. Statuant sur ces faits et considerallt endroit: A. premiere vue, la rMaction de l' expioit du 1 er octo- Gerichtsstand. Ne 64. 447 bre 1915 peut preter ä Ia confusion et 1'0n comprend que le recourant ait interprete la citation en nomination d'experts dans Ie sens d'une reclamation faisant partie integrante de l'action en resiliation de Ia vente et en dommages-interets. UI) examen plus attentif de l'exploit, puis surtout les explications fournies dans la reponse au recours, montrent toutefois qu'il s'agit uniquement de la mesure provisionnelle prevue a rart. 204 CO. D'apres cette disposition, visant Ia vente a distance, l'acheteur est tenu de faire constater regulierement et sans retard l'etat de Ia chose vendue qu'il pretend defectueuse. Cette mesure preliminaire,. ordonnee par Ja loi et destinee a etablir un etat de fait pouvant servir de preuve ä futur, , constitue non pas une (, reclamation personnelle )} au sens de l'art. 59 const. fed., mais un simple acte proba- toire auquel Ia garantie constitutionnelle ne s' applique pas. (Cf. RO t,'j p. 50 et, au sujet du caractere et du but de cette verification, OSER, commentaire du CO, art. 204, note V; SCHNEIDER et FICK, commentaire du CO, art. 204, note 13 et suiv.; cf. aussi BURCKHARDT, ad. art 59 const. fed., p. 613). Le recours doit des 10rs eLre ecarte par ce motif deja. Il convient de remarquer, eu outre, que la mesure pro- visiollllelle prevue ,a I'art. 20i1, al. 2, CO, doit pouvoir etre ordonnee par le juge du lieu OU l'objet est situe, car c'est a cet endroit seulement que, dans Ia vente a dis- tance, la cOllstatation de l'etat de la chose, lors de sa re- ception, poun'a se faire conformement a la prescription de la loi (cl. RO 21 p. 870; 26 II p. 793 et suiv., cons. 3 et 4). II faut donc admettre que Ie legislateur fMeral, eu ordonnant Ia verificatiou reguliere et sans retard de la chose expediee d'un autre lieu, a tranche lui-meme implicitement la question de competence en faveur du juge du forum rei sitae. Et ee for par~icu1ier, institue par le legislateur federal en vertu du pouvoir que Iui a con- fere I'art. 64 const. fed., doit etre considere comme vala- ble pour tout le territoire de la Confcderation ; il a rem- Staatsrecht. place les fors qui ont pu exister -anterieurement (cf. SCHOLLENBERGER, Bundesverfassung, ad art. 59, p. 433). En revanche, il va de soi que l'action en resiliation de la vent~ et en dommages-interets devra etre portee de- v~nt le juge ~u domicile du defendeur, ainsi que Ia So- mete des BatJgnolles le reconnait d'ailleurs dans sa re-. ponse au recours. Par ces motifs, le Tribunal federal prononce: Le recours est ecarte. 65. tTrteilvom 12. November 1915 i. S. Abegg gegen Vollmer und Appella.tionsgericht Basel-Stadt. Inkompetenz des BG zur Beurteilung der Frage ob der in ~rt. 312 ZGB für die Vaterschaftsklage vorge~ehene Ge- rlchtsst~nd des Wohnsitzes der KJagepartei zur Zeit der Ge- burt n:It Art. 59 BV vereinbar sei. Voraussetzungen des WOhnSItzes. nac~ Art. 23, 24 ZGB. Blosse tatsächliche Auf- gabe des bISherIgen Wohnortes oder Erwerb eines neuen Wohn~itzes i. .S. der letz~eren Vorschrift. Ob die Klägerin z?r Zelt der NIederkunft m ~er Schweiz einen Wohnsitz im ~~nn vo~ Art: 312 gehabt habe, beantwortet sich auch fur Auslandermnen ausschIiesslich nach schweizerischem Recht. A. - C~ristine yollmer von Dornhan, Württemberg, geb. 1885 übte seIt dem Jahre 1909 in Basel den Beruf einer Kellnerin aus. Sie unterhielt während dieser Zeit intime Beziehungen zu dem heutigen Rekurrenten, dem ~tudenten der Chemie Edwin Abegg, die im Jahre 1913 ihre Schwangerschaft zur Folge hatten. Am 4. Dezember 1913 reiste sie zu ihrer Schwester nach Genf um dort ihrer Niederkunft entgegenzusehen. In Basel' hatte sie Gerichtsstand. No 65. sich im gleichen Monat abgemeldet, ihre Schriften aber nicht zurückgezogen, weil sie wieder . dorthin. zurück- kehren wollte. Nachdem sie sich kurze Zeit in Genf auf., gehalten, kam sie auf den Gedanken, die Niederkunft in . Dornban bei ihren Eltern abzuwarten. Demgemäss be- gab sie sich im Januar 1914 dorthin und gebar am 9. Fe- bruar 1914 den Knaben Edwin Vollmer. Einige Zeit nach- her - nach ihrer Angabe Ende April 1914 - kehrte sie nach Basel zurück, wo sie ihr früheres Logis und ihre frühere Stellung im Restaurant zum « Kardinal 0 wieder bezog. Am 8. Februar 1915 machte sie beim dortigen Zivilgericht gegen den Rekurrenten eine Vaterschafts- klage, gerichtet auf Ersatz der Entbindungskosten und der Unterhaltskosten während vier Wochen vor und nach der Geburt, sowie auf Zablung eines monatlichen Unter- haltsbeitrages von 35 Fr. für das Kind, das als zweiter Kläger auftrat, anhängig. Der Beklagte, der am 6. Fe- bruar 1915, zwei Tage vor der Klageanhebung, von Ba- sel nach Horgen übergesiedelt war, bestritt die Zustän- digkeit der baslerischen Gerichte. Das Zivilgericht er- klärte sich jedoch durch Urteil vom 15. Juni 1915 mit nachstehender Begründung für zuständig: « Es steht fest und wird auch von der Klägerin zuge- geben, dass der Wohnort des Beklagten als Kompetenz- grund ausser Betracht fällt, da der Beklagte bereits am 6. Februar 1915, d. h. zwei Tage vor der Erhebung der Klage, in Horgen einen neuen Wohnsitz begründet hat. Es fragt sich also nur noch, ob für die vorliegende Klage der hiesige Wohnsitz der Klagpartei zur Zeit der Geburt die Kompetenz des hiesigen Gerichtes begründet gemäss ZGB 312 und ZPO § 8. Dies ist zu bejahen. Wohl hat die Klägerin 1 durch Verlassen ihrer Stelle und vVohnung in Basel im Dezember 1913 tatsächlich ihren Wohnsitz hier aufgegeben, aber sie hat bis zu ihrer Rückkehr nach Basel im April 1914 nirgends einen neuen Wohnsitz be- gründet, sodass der alte hiesige Wohnsitz gemäss der ge- setzlichen Fiktion von ZGB 24 als rechtlich weiterbe-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