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226</w:t>
      </w:r>
    </w:p>
    <w:p>
      <w:r>
        <w:t>Bundesgericht (BGE), 1914-01-01, IT</w:t>
      </w:r>
    </w:p>
    <w:p>
      <w:r>
        <w:rPr>
          <w:b/>
        </w:rPr>
        <w:t xml:space="preserve">Quelle: </w:t>
      </w:r>
      <w:r>
        <w:t>https://mcp.opencaselaw.ch/entscheid/bge_40_III_226</w:t>
      </w:r>
    </w:p>
    <w:p>
      <w:r>
        <w:t>FR: ATF 40 III 226</w:t>
      </w:r>
    </w:p>
    <w:p>
      <w:r>
        <w:t>IT: DTF 40 III 226</w:t>
      </w:r>
    </w:p>
    <w:p>
      <w:pPr>
        <w:pStyle w:val="Heading2"/>
      </w:pPr>
      <w:r>
        <w:t>Volltext</w:t>
      </w:r>
    </w:p>
    <w:p>
      <w:r>
        <w:t>226 Entscheidungen der Schuldbetreibungs- , aber nicht zu. Wie die Vorinstanz mit Recht ausgeführt hat, bestehen die der 'Schweiz. Genossenschaftsbank ver- pfändeten Hypothekartitel für ihren Nominalbetrag und nicht bloss - entgegen der Auffassung der Rekurrenten - für den Betrag der faustpfallderversicherten Forderung zu Recht. Sie sind daher - richtigerweise - mit dem vollen Betrage, auf den sie lauten, in die Steigerungs- bedingungen aufgenommen worden. Der Forderungs- betrag, für den sie verpfändet sind, ist in den Steigerungs- bedingungen nicht aufzuführen, weil es sich dabei nicht um eine die Liegenschaft unmittelbar belastende grundver- sicherte Forderung handelt. Die Steigerungsbedingungen haben nicht den Zweck, allfälligen Kaufliebhabern die Aufklärung zu verschaffen, die es ihnen ermöglicht, zu berechnen, zu welchem Betrage sie die Liegenschaft am billigsten und vorteilhaftesten erwerben können. Es ist Sache des Einzelnen, selbst in den Konkursakten nach den hiefür massgebenden Verhältnissen zu forschen. Somit kann der Betrag der faustpfandversicherten For- derung nicht als notwendige Grundlage des Zuschlages aufgefasst werden, Demnach hat die Schuldbe treibllngs- U, Konkurskammer erkannt: Der Rekur" wird abgewiesen. 39. Sentenza 10 Giugno 1914 nella causa Bernardoni. Art. 237 LEF. - Un membro della delegazione dei "";;~ditO;i non ha veste per aggravarsi di un accordo intervenuto tra Ja delegazione e l'amministrazione concernente la visione dei protocolli e, in genere, degli atti della liquidazione. A. - 11 ricorrente e membro della delegazione dei -creditori nel1a liquidazione deI Credito ticinese in Lo- carno. Questa delegazione e composta di 15 membri e und Konkurskammer. N° 39. 227 -vigila la gestione dell'amministrazione in eonformita del- i'art. 236 LEF. Con ricorso 4 aprile 1914 Plinio Bernardoni esponeva all'Autorita cantonale di vigilanza ehe l'amministrazione -di quel fallimento si era opposta aHa formale istanza presentatale il3 aprile 1914 ehe fosse permesso ai membri della delegazione dei ereditori di prendere eonoscenza dei registri della fallita banea. Esso domandava all , Au- torita eantonale di vigilanza di ordinare all'amminis- trazione stessa di mettere a disposizione dei singoli membri della delegazione iregistri ed i documenti del- 1'istituto onde essi membri fossero in grado di esercitare il loro mandato senza restrizione aleuna ed in eonfor- mita dell'art. 237. B. - Con deeisione 29 aprHe 1914 I'Autorita cantonale di vigilanza respinse il rieorso. Essa aecerta in linea di fatto ehe nella seduta plenaria 3 aprile 1914 si addivenne tra la delegazione dei ereditori e l' amministrazione deI fallimento ad un modus vivendi, dal ricorrente pure sottoeritto, secondo il quale fu « rieonosciuto ai singoli .) delegati, sopra loro domanda, la facolta di eompulsare .) il protocoHo per quelle osservazioni e studio ehe ere- }) dessero utili all'interesse dei creditori, salvo all'ammi- .) nistrazione il diritto di giudicare caso per ('aso.') • C, - Di questa decisione il Bernardoni si aggrava al Tribunale federale, ripetendo presso il Tribunale federale la domanda proposta all' Autorita cantonale. Esso allega ehe il modus vivendi di cui sopra non fu da lui accettato, avendo egli apposto la sua firma al verbale deI 3 aprile 1914 al solo scopo di dimostrare il suo intervento alla seduta. Considerando in diritto: Occorre innanzitutto e~aminare se il ricorrente, quale mem~ro della delegazione dei creditori, abbia veste per chiedere ehe, contrariamente all'accordo intervenuto il .3 aprile 1914 tra la delegazione e l'amministrazione, gli AS .ro 111- 1914 16 228 Entscheidungen der Schuldbet~ungs- atti vengano messi a disposiziöne dei singoli membri della delegazione. La questione deve ,essere deeisa nega- tivamente. Le attribliZioni deUa delegazione, ehe Ia legge enumera in modo esemplifieativo nel disposto· dell' art. 237 (eif. 1·5). spettano aUa delegazione come tale' e quindi. quando essa eonsti di piu membri. al eorpo· collettivo e non ad ogni membro. In easo di divergenza tra i membd, l'opinione della maggioranza eostituisce giuridieamente la volonta della delegazione. cui la mino- ranza deve assogettarsi. Come, a mö d'esempio, non e eoneepibile ehe un singolo membr~ possa valida.ment~ fare opposizione ad « un provvedlmento contrano agh interessi dei ereditori» (art. 237, eif. 1) 0 ehe esso faecia da solo opposizione ai erediti ammessi dall'amministra- zione (art. 237, eif. 4) od autorizzi il fallito a continuare il suo commereio (art. 237, cif. 2), eosi non puö eompetere se non aUa delegazione quale eorpo eollettivo il diritto di vigil are sull' officio 0 sull' amministr~ione, il. sin~ol? membro non potendo agire in proposIto te non In Vlrtu di una delegazione dei poteri della eollettivita. Ciö non e dubbio. La soluzione non potrebbe essere diversa se non quando la legge attribuisse questo diritto di vigilanza non alla delegazione eome tale, ina al singolo membro. Ma ciö non e. La legge non fa differenza tra gli incariehi speciali da essa enumerati (art. 237, cif. 1-?) e ehe, com.e fu detto, sono evidentemente,.anzi necessanamente, attn- buto -della collettivita e i1 eompito generieo affidato aHa delegazione di vigilare sulla « gestione deH' a~inist~a~ zione» (art. 231). Se dunque, come aecerta I Autonta di vigilanza e come appare dagli atti, la delegazion.e ha deciso in maggioranza di esercitare la sorveghanza dell'amministrazione nel senso ehe qualora un suo mem- bro domandi visione degli atti di liquidazione, competa all'amministrazione il diritto di deeidere della fondatezza della domanda, easo per caso, questa risoluzione vineola indubbiamente anche quel 0 quei membri della delega- zione ehe ad essa si opposero restando in minoranza. und Konkurskammer. N° 40. 229 Torna quindi inutile il ricercare eome debba interpretarsi la firma data da P. Bernardoni al verbale deI 3 aprile, perche esso non pretende che queUa risoJuzione non ris- peeehi la volonta della maggioranza. Da queste eomide .. razioni risulta ehe al ricorrente manca la veste per impugnare il patto 3 aprile 1914 suindieato, restando intatta la questione se e in quali eondizioni alla delegazione come tale 0 ad un membro della stessa, cui fossero delegati dalla collettivita i relativi poteri, competa il diritto di esigere dall'amministrazione che i protocolli, ed in genere i libri e gli atti della liquidazione vengano messi a sua disposizione; - la Camera Eseeuzioni e Fallimenti pronuneia: Il ricorso e respinto. 40. Entscheid vom 17. Juni 1914 i. S. Geser. Art. 92. Ziff. 6 SchKG: Grund der Unpfändbarkeit der Bekleidungs- und Ausrüstungsgegenstände des Wehrmannes. Unpfändbarkeit der Bekleidung und Ausrüstung eines wegen Konkursausbruches aus der Dienstpflicht entlassenen Offiziers. A. - Der Rekurrent Paul Geser, Kaufmann in Brug- gen, ist in Konkurs gefallen und eine Strafuntersuchung wegen Betruges, sowie leichtsinnigen und betrügerischen Bankerottes ist gegen ihn eingeleitet worden. Er war bis zum Jahre 1913 als Trainoffizier in der schweize- rischen Armee eingeteilt gewesen, wurde dann aber wegen des Konkursausbruches auf Grund des Art. 18 MO aus der Dienstpflicht entlassen. Durch Verfügung vom 25. April 1914 zog das Konkursamt Gossau die Offiziers- bekleidungs- und -Ausrüstungsstüeke des Rekurrenten zur Masse. B. - Hiegegen erhob dieser Beschwerde mit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