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395</w:t>
      </w:r>
    </w:p>
    <w:p>
      <w:r>
        <w:t>Bundesgericht (BGE), 1913-01-01, DE</w:t>
      </w:r>
    </w:p>
    <w:p>
      <w:r>
        <w:rPr>
          <w:b/>
        </w:rPr>
        <w:t xml:space="preserve">Quelle: </w:t>
      </w:r>
      <w:r>
        <w:t>https://mcp.opencaselaw.ch/entscheid/bge_39_II_395</w:t>
      </w:r>
    </w:p>
    <w:p>
      <w:r>
        <w:t>FR: ATF 39 II 395</w:t>
      </w:r>
    </w:p>
    <w:p>
      <w:r>
        <w:t>IT: DTF 39 II 395</w:t>
      </w:r>
    </w:p>
    <w:p>
      <w:pPr>
        <w:pStyle w:val="Heading2"/>
      </w:pPr>
      <w:r>
        <w:t>Volltext</w:t>
      </w:r>
    </w:p>
    <w:p>
      <w:r>
        <w:t>391 A. Oberste Zivilgerichtsinstanz. - I. Materiellrechtliebe Entscheidunren. ·.$toml&gt;enfation~möglid)feit aud) ~ter angenommen Illerben, tro\lbent t~ in ~rt. 213 ed)St@ nid)t au~britdIid) (lU~gef+,rod)en. Illirb~ stla q6er bit .ftom\)enfation im Stonlnr~ in ~rt. 213 ed)$t® $tUge .. luein geregelt Illirb, erfd)ehtt es tmmer~in \)on !Sebeutun~l, baI"; b!l6ei im @egenfa~ 3um ü!R bom !Requiiit bel' ljäUigteit ber '6etbm ljorberungen nid)t bie !Rebe ift. Unb in bel' stat ergibt es fid) \lud) nus ber il1atur bel' (5ad)c, baÜ bet'Stontursgläubiger aud) . mit einer nod) ntd)t flUltgen ljorberultg beß Stribaren an f911 mu~ rirr~ red)nen tönnen. :tlelln bie ffiCaff e tft hltflid)liC(} nid)t in ber2agc, bie ~eran3te~ung biefer ljorberultg nur 'tilgung bel' Stonfurßf~r­ berung 3u \)er~tnbern, ba fie ia feine \))Uttel ~at, ben Stontur~­ gläubiger 3u 3wingen, feine .ltonfur0To.berung in ber ~ö~e:ber @egenforberung im .reonfurs 3ur ~nmelbung au bringen unb fon- furßmäüig :tledung bafür 3u erlangen, wä9renb er über bie weiHel au. moIlbedung \)erfügt. 2.(fferbings3 fann bie smaffe i9re ljorbentnf) gegen ben Ronturßgliiubiger beriiuUern. :nie 9ted}te bCß rU 1913 be~ jtätigt. 69. Arret da la. IIe seetion civile du lO juillet 19l3 dans tu cause Fontana. 81;, 'l'hieba.ud, d.en~. et int., COl/fl'e Kasse en mi11ite Kunz, def. et 1'ec. Action revocatoire. (Art. 4&amp;) tlt ss. LP). - La paiellll'llt fait pou!" le cümpte d'nne persünne tleceuee au nwyen Jes biu1l8 de la iiuccession, mah ;l\'ant la r0pu ne suffisant pas a Iui seul pour permettre d'admettre l'existence d'une teIle intention chez les demandeurs. 3. - Le paiement attaque ne pouvant ainsi etre annuIe aux termes de Part. 288 LP, Ia question se posait de savoir si, du moment qu'il a eu lieu au nom du defunt et au moyen de fonds provenant de sa succession, il ne s'agissait pas en reaJite d'une «transaclion » faite pendant l'heredite jacente au sujet de Ia succession et nulle par consequant aux termes de l'art. 768 eeN (voir JACO:rTET, Droit ci'vil lIeucluitelois, tome I p. 789). Mais cette question, qui echappe a rexamen du Tribunal federal, a ete trancMe negativement et dans les limites de sa competence, par l'instance cantonale. Par ces motifs, le Tribunal federal prononce: Le reCOlll'S est ecarte et le jugement du Tl'ibunal cantonal du 4- juin 1913 confirme tant sur ~e fond que sur les depens. 70. J(rtriC _er II. ~tuUa6fdlUUß ... tn 10. ~"ptM6er 19t3 tn Sild)en ~.uru.fsmarr"·$4u"§"Jj· ~irt' &amp; ~i"., 'Set!. u. ~er.~.rel., gegen ~"rbi" &amp; ~tt., .rel. u. 'Ber .• ~efL Art, :211 SeIl1(G. Scltadfmel'sf!t:;klagl' dp.. oUen. ~Ut :: Umfd)reißegebül)r würben wir ,3l)nen 25 ~fennig ller % kg 1/:":: 25 ~f. ~tO )ffiilgen in IJlnred)nung brmgen. 11 )ffitr gewärtigen gerne :ptom~t. iebenfaU~ ill1er !.lor bem 30. crt. .,3I)rrn befinitibcn lBefd)eib. 1I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