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39 II 328</w:t>
      </w:r>
    </w:p>
    <w:p>
      <w:r>
        <w:t>Bundesgericht (BGE), 1913-09-10, FR</w:t>
      </w:r>
    </w:p>
    <w:p>
      <w:r>
        <w:rPr>
          <w:b/>
        </w:rPr>
        <w:t xml:space="preserve">Quelle: </w:t>
      </w:r>
      <w:r>
        <w:t>https://mcp.opencaselaw.ch/entscheid/bge_39_II_328</w:t>
      </w:r>
    </w:p>
    <w:p>
      <w:r>
        <w:t>FR: ATF 39 II 328</w:t>
      </w:r>
    </w:p>
    <w:p>
      <w:r>
        <w:t>IT: DTF 39 II 328</w:t>
      </w:r>
    </w:p>
    <w:p>
      <w:pPr>
        <w:pStyle w:val="Heading2"/>
      </w:pPr>
      <w:r>
        <w:t>Volltext</w:t>
      </w:r>
    </w:p>
    <w:p>
      <w:r>
        <w:t>~ ". :i!&gt;i;~te Zivilg"u.:,H.trl1: il felleral seul rle In trancher_ Le 24 avril 1911, alors qu'il etait au service de l'Höpital cantonal comme ferbJantier-plombeur, Furrer a ete vietime d'un accident au cours de son travail. 11 a ouvert action a l'Höpital cantonalen paiement de 15 000 fr. de dommages-interats. 11 invoqne en premiere ligne 1a loi sur Ia responsabilite civile des fabricants et subsi- diairement les alt. 41 et smv. CO et les dispositions concer- nant le louage de services. L'Höpital cantonal a conteste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