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39 II 202</w:t>
      </w:r>
    </w:p>
    <w:p>
      <w:r>
        <w:t>Bundesgericht (BGE), 1913-01-01, FR</w:t>
      </w:r>
    </w:p>
    <w:p>
      <w:r>
        <w:rPr>
          <w:b/>
        </w:rPr>
        <w:t xml:space="preserve">Quelle: </w:t>
      </w:r>
      <w:r>
        <w:t>https://mcp.opencaselaw.ch/entscheid/bge_39_II_202</w:t>
      </w:r>
    </w:p>
    <w:p>
      <w:r>
        <w:t>FR: ATF 39 II 202</w:t>
      </w:r>
    </w:p>
    <w:p>
      <w:r>
        <w:t>IT: DTF 39 II 202</w:t>
      </w:r>
    </w:p>
    <w:p>
      <w:pPr>
        <w:pStyle w:val="Heading2"/>
      </w:pPr>
      <w:r>
        <w:t>Volltext</w:t>
      </w:r>
    </w:p>
    <w:p>
      <w:r>
        <w:t>20'l A. Oberste Zivilget"ichtsillstallz. - I. Materiellrechtliche Entscheiuunge..:. . 3. Sachenrecht. - Des droits reels. 39. Arrit da la lIe saction c1vlla du 17 avril1913 dans la; cause ChaJ.ut, def. et ree., contre Schieas, dem. et inl. Il n'y a pas abus da droit au sens de rart. 2 CCS dans 1e fait de s'opposer a l'exploitation d'una indnstrie intardite par racte constitutif da la servitude, aiors m~mtl que jusqu'ici 1e propl"ie.. taira du fonds dominant n'aurait pas eM g~ne dans sa jouis- sauce par l'exploitation de eette industrie. L'interpretation du eontenu d'une servitude constituee sous l'empire du droit can- tonal ne doit pas se faire a Ia lumü~re du ces. Le 11 avril 1905 Chalut a achete une parcelle de terrain provenant d'un immeuble dont, lors da son morcellement opere le 3 septembre1901, chaque parcelle avait ete grevoo de deux servitudes consista.nt en ce que: 10 il ne pourra 6tre etabli aucun cafe, restaurant, brasserie, maison de sante, il.ucun atelier, usine ou chantier, etc.; 20 que le terrain vendu est destine a la creation d'une villa. Le 9 avril 1908, dame Schiess-Devertu a achete une par- celle detacMe du m6me domaine et .au benefice des servi- todes indiquees ci-dessus. Le 17 mai 1911 elle a ouvel't action a. Chalut en concluant a ce qu'il lui soit fait defense de donner habitation dans son immeuble a plus d'un menage sous peine de 50 fr. de dom- mages-inter6ts par jour de retard et a ce qu'il soit condamne envers elle a une indemnite Je 1000 fr. Le defendeur a coneIn a liberation. 11 expose qu'il n'a pas contrevenu a Ia servitude dite «de villa ~, que son immeuble, quoique habite par plus d'un menage, est bieu une villa, que . par son inaction Ia demanderesse a tacitement renonce au droit qu'elle invoque aujourd'hui, qu'enfin elle doit ~tre de- boutee de ses conclusions en vertu de l'art. 2 CCS, car elle ne justitie d'aucun inter~t respectable. Le Tribuual de ·premiere instance, tout en admettant que 1e defendeur a contrevenu a la servitude, a debout6 Ia dem an- 3. Sachenrecht. N0 39. tieresse de ses conciusions en application de l'art. 2 CCS. La Cour de Justice civile a reforme ce jugement, en reeonnais- sant que Ia demanderesse n'a fait qu'exercer un droit au res- pect duquel elle avait un interH evident. Elle a en eonse-. quenc~ imparti.ft Chal?t un delai de six mois pour amenager sa malson en vIlla et I a condamlle, en vertu entre autres de l'art. 109 loi proc. civ. a 300 fr. de dommages-iuterets comme sanction de la contravention a Ia servitude et parce' que par sa resistance injustifiee iI amis Ia demanderesse dans l'obli- gation de plaider. Chalut a. forme en temps utiIe aupres du Tribunal federal un recours en reforme contre eet arret. 11 conclut ä. ce qu'il p]aise au Tribunal fMeral dire que l'arret a fait une fausse interpretation du mot villa, que le dMendeur n'a commis aucune infraction ä. la servitude. que e'est a tort que la Cour a refuse da faire application de l'art. 2 CCS, debouter en eonsequence dame Schiess de toutes ses conclusions. Stalurwt sW' ces faits cl c(Jllsidüallf en droil: Le Tribunal federal est incontestablement competent dans Ia me sure Oll il s'agit de savoir si l'action iutentee par Ia demanderesse constitue l'abus manifeste d'un droit, au sens de l'art. 2 CCS. Par contre est soumise ä. l'application exclu- sive du droit cantonal la question de savoir en quoi cousiste Ja servitude invoquee, ce qu'on doit entendre par « villa », si la maison du defendeur est une villa, etc. Sur ce point il suftit de se referer aux arrets recents par les'luels le Tribu- nal federal a pose en principe que l'interpretation des actes constitutifs d'une servitude creee avant le 1 er janvier 1912 releve uniquement du droit cantonal sous l'empire duquel ces actes ont ete passes (voir arr~ts du 23 octobre 1912, Feuer- lein c. Meyer*, du 4 decembre 1912, Wäckerling et con- sorts c. Immobiliengenossenschaft pro Domo, et du 5 fe- \Tier 1913 **, Rhätische Bahn c. Egger). Or tous les actes qui peuvent presenter de l'interet en l'espece - aussi bien Facte constitutif de la servitude que les actes d'aehat eIes " HO ;lS 11 1'. 7~;i1. - ergebeu. mon piefer @nnadjtigung madjten bie ?Befhlgten ®ebraudj, unb eß ~at iufolgebeffeu ber .reliiger jene ~rbeiten nidjt l&gt;ollenbet. ~m 1. ~ai 1912 fteUte ber .reläger beim ,8il&gt;ilgeridjtß:priiji. beuten b~ @efudj um ?Bewilligung ber \)otlliufigen @iutrClgung eiueS 18au~nbttlederl&gt;fanbredjteß im ?Betrage \)OU 10,000 ~r. (gleid) !lem für bie au~gefü~rten ~rßeiten augeblidj gefdjulbeten ?ffierno~u \)on 20,000 ~r., abaügUdj 6eaa~lter 10,000 lJr.). ~a iebod) eiu \)om ,8il&gt;ilgerldjtß:präftbeuten mit ber S~ung ber aU$~ gef~rteu m:rbeiten 6eCluftragter @;r:perte biefen m:rbeiten einen ~ert !;)OU nur 13,550 ~r. ßeimafJ, uettlilligte her q3rliftbeut - unter m:nfei1ung einer .relagftift - bie \)orliiufige @intra.gung nur fih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