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283</w:t>
      </w:r>
    </w:p>
    <w:p>
      <w:r>
        <w:t>Bundesgericht (BGE), 1910-01-01, FR</w:t>
      </w:r>
    </w:p>
    <w:p>
      <w:r>
        <w:rPr>
          <w:b/>
        </w:rPr>
        <w:t xml:space="preserve">Quelle: </w:t>
      </w:r>
      <w:r>
        <w:t>https://mcp.opencaselaw.ch/entscheid/bge_36_II_283</w:t>
      </w:r>
    </w:p>
    <w:p>
      <w:r>
        <w:t>FR: ATF 36 II 283</w:t>
      </w:r>
    </w:p>
    <w:p>
      <w:r>
        <w:t>IT: DTF 36 II 283</w:t>
      </w:r>
    </w:p>
    <w:p>
      <w:pPr>
        <w:pStyle w:val="Heading2"/>
      </w:pPr>
      <w:r>
        <w:t>Volltext</w:t>
      </w:r>
    </w:p>
    <w:p>
      <w:r>
        <w:t>282 A. Oberste Zivilgerichtsinstanz - l. Materiellrechtliche Entscheidungen. ~u~ftellung fetten~ be~ barin genannten ®ef)uIbner~ auef) fef){eef)~ terbtng~ feine meeinträef)tigung bel' materiellen ffi:eef)te biefe~ an~ .gebIief)en ®ef)ulbner~ 3ur g;olge ~noen. @3 orauef)t bei:!~nlo bie ~rage, 00 ber ftreitige \l3fanbaui:!fnllfd)ein gefe1.?fief) rid)tiger)l.leife immeubles doivent etre portes de nouveau au chapitre de » Philippe Mottet-Clot. » Vu le dossier et le jugement dont est recours, desquels resultent les faits suivants: Philippe Mottet a passe expedient sur la reclamation que lui a adressee la commune d'Henniez par exploit du 2 no- vembre 1907 aux fins de le faire condamner a lui rembours er la moitie du eout de l' entretien, a l' Asile de Cery, de son fils Emile Mottet. Le 24 fevrier 1908, la demanderesse a fait notifier a Philippe Mottet un commandement de payer (n° 8713) pOllr la somme de 148 fr. 14, representant un solde de eompte de eommune ponr 1907 an debit duquel il etait porte une somme de 150 fr. pour « pension de son fils Emile a l' Asile de CerY:l&gt;. Mottet ayant oppose a ce commandement de payer, son opposition a ete levee par prononce duPresident du Tribunal du district de Payerne le 6 mai 1908. La demanderesse a alors requis une saisie_ Le proces verbal de cette saisie constate ce qui suit: « Le debite ur a declare qu'il ne possMe plus aueun bien saisis- sable, tous ceux-ci etant devenu la propriete de ses deux filles Lina nee Mottet, femme de Cesar de Dompierre, a Payerne, et Marie Mottet, a Henniez, en vertu d'un acte de vente 1'e&lt;;u J. Cosandey, notaire, le 11 novembre 1907. En consequence,... acte de defaut de biens est delivre pOllr valoir selon droit. » C'est a la suite de ces faits que la commune d'Henniez a ouvert la pnlsente action en formulant les conclusions ci- dessus rappelees. Atlendu que le montant de la creance en vue du paiement de laquelle la demanderesse a ouvert son action revocatoire, est de 148 fr. 14. Attendu que suivant la jurisprudence du Tribunal federal etablie dans son arret du 6 juin 1901, rendu en la cause Wicki c. Burgin (RO 27 II, p. 293) - jurisprudence main- tenue des lors dans les arrets Nydegger-Denkinger et con- sorts et Hoffmann c. Caisse mutuelle de credits et depots et consorts, du 13 mai 1904 (RO 30 II, p. 379/380) et Schrenk c. Steinbrunner, du 9 decembre 1904 (RO 30 I1, Berufungsverfahren. No 47. 285 p. 622) - e'est l'interet economique de la demanderesse a l'adjudication de ses conclusions qui est determinant po ur la valeur litigieuse; que cet interet correspond au montant de sa pretention et non pas au montant integral de la valeur des objets dont la realisation doit permettre l'extinction de sa creance, ni au montant integral de la valeur des objets que l'action revo- catoire doit faire rentrer dans le patdmoine du debiteur. Considemnt: que des 10rs le Tribunal federal n'est pas competent pour connaitre du recours, la valeur litigieuse, soit le montant de la pretention de la demanderesse, n'atteignant pas le mini- mum legal; Par ces motifs le Tribunal federal prononce: Il n'est pas entre en matiere sur le recours. 47. ltddt uom: 23. J\prU 1910 in 10C1C@en ~itfdjn, srL u. iBer .• stL, gegen g;,ar- unb ~tiijft.affc ~Ofiu!l~U, iBen. u. iBer •• iBeff. Sioherheitsleistung für die Prozesskosten : Dei' Berufungskläger ist hiezu wegen erweislioher Zahlungsunfähigkeit nicht verpflichtet (Art. 213 OG, im Gegensatze zu Art. 26 BZP). ~ ne iBunb ee g eri t'9 t lj n t &lt;tUf ein @efut'9 beß 18ertretere bel' iBenagten bom 15. '(Yebrual' 1910, we(~ee bal)in geljt, bel' stlCtger fei ale iBerufungeWiger, roeH fru~tloe nuege~fCtnbet, au einer weiteren l0it'9crljetteleiftung für bie q3roaef3foften bel' iBefIagten im iBetrnge bon 400 Ö'r. ebent. 150 %r. (über bie iljm bom fantonalen mi~ter nuferlegte, unge. nügenbe stoftenuerfit'geruugefumme ~inau6) au uerl)aHen; - in ~r\t)ligun9: ~Clt'9 Illrt. 26 iB 3q3 fnnn bel' srläger, welt'ger in bel' ~ibge. noffenft'9nft feinen feften ?IDoljnfi~ ljat .ober erwcißHt'9 anl)lun96.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