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33 I 439</w:t>
      </w:r>
    </w:p>
    <w:p>
      <w:r>
        <w:t>Bundesgericht (BGE), 1907-01-01, FR</w:t>
      </w:r>
    </w:p>
    <w:p>
      <w:r>
        <w:rPr>
          <w:b/>
        </w:rPr>
        <w:t xml:space="preserve">Quelle: </w:t>
      </w:r>
      <w:r>
        <w:t>https://mcp.opencaselaw.ch/entscheid/bge_33_I_439</w:t>
      </w:r>
    </w:p>
    <w:p>
      <w:r>
        <w:t>FR: ATF 33 I 439</w:t>
      </w:r>
    </w:p>
    <w:p>
      <w:r>
        <w:t>IT: DTF 33 I 439</w:t>
      </w:r>
    </w:p>
    <w:p>
      <w:pPr>
        <w:pStyle w:val="Heading2"/>
      </w:pPr>
      <w:r>
        <w:t>Volltext</w:t>
      </w:r>
    </w:p>
    <w:p>
      <w:r>
        <w:t>4..38 C. Entscheidungen der Sehuldbetreibungs- ~ntge1t für geleiftete ~roeit: :nenn bel' meitrag, mit bem bel' ~{efur~gegner ®auer a~ @efeUfel)after 3Ut' @rreiel)ung be~ @e~ feUfel)aftß3mede~ mitaut)effen ~atte, beltanb au~fel)neb1iel) i~ feiner :tättgteit al~ .R:aup,ermittler. :niele :tätigfeit t)at er nuel), m:e u~6e~ firitten ift, miifliel) au~geü5t. ,06 fte fiel) gerabe auel) auf ble belbeu Jtaufa6fel)lüife erftredt 9a6e, in S)in~el)t auf bie H)m bie frngHel)e lI~ourtageJ/forbmtllg bon 480 ß=r. 50 ~t~. geriel)tIiel) au~ef:proel)en murbe, tft unert)ebUel). ß=reUiel) riel)tet jiel) {aut I,)ertraghel)er ~b" rebe bel' @ntgeIt, bel' bem 9tefur~ge9ner für feine metätigung nI~ @efeUfel)after 5ufommen foU, ntel)t nu~fel)(iebliel) nnel) biefer ~e" tätigung aUein, fonbem nael) berjenigen /.ieiber @efeUfel)after, lU~ bem fiel) biefe in ben 1,)011 6eiben eqieIteu @eiamtgeminn au teHen ~a6en. :na~ änbert a6er niel)t~ barau, baß bem 1)Mur~gegner fetn @cminnanteH nur megen bel' ~r6eit, bie er im 3ntereffe bel' @e~ feUfel)aft gtleijtet t)nt, unb nur nl~ sft'lutl,)alent biefer Illr6ett~~ feiftung 3ufommt unb baB be~t)a16 auel) bie 480 ß=r. 50 ~t~., (t~ eine Duote biefe~ @eminnanteU~, einen m.roeit~entge1t barfteUen, mie e~ fiel) auel) mit ber mermittlung jener 5mei .R:äufe \,)er~a[ten ~aoen mag. 2. Jm weitem ift ctU3Unet)men, bab bie ftreHige ß=orberung bem Dtefur~geflner im 6inne bon Illrt. 93 "unumgäugliel) not. menbig" fei. :nie morinftctn3 ftent t)ierü6er feft, baB ber 1Jtetur~· gegner "tu ben {e~ten 1JR0naten fein anbm6 @infommen aur merfügung gct)abt lJ t)abe, momit fie offenbar auel) fagen roHl, bo~ l!r -- \1)06 ba~ @ntfel)eibenbe tft - beraeit auf biefe ß=orberung angemiefen fei, um fein ile6en triften 3U fönnen. :nie Unriel)tig. feit l:liefer Illuffaifung lja! bel' 9tefumnt niel)t bar3utun \&gt;ermoel)t. ~/.igefet)en ljterl,)on Heue fiel) fragen, ob unb wiemeit in birfer ~e~ 3ieljung nur lioer bie Illngemeffent)eit niel)t über bie @efe~mäf3ig~ feit be6 morentfel)eibeß gefttitten merben fönnte. 9teel)tnel) 1)on feiner ~ebeutung ift bie met)auptung be~ 1Refutrenten, ba~ ba6 ftreitige "iloljngutljaben" fel)on ränilere 3eit du juge Iucernois. » Dans ses commentaires de l'art. 54 LP Jl1eger nous » apprend que celui qui a quitte son domicile sans payer ses ~ detteil est considere cornme un debiteur en fuite aussi "l&gt; longtemps qu'il ne prouve pas avoir acquis un nouveau » domicile. Dans ce cas, la faHHte est declaree au lieu du » dernier domicile. » Par analogie, on doit admettre que l'autorite competente » pour accorder a Bossy un sursis concordataire n' est autre » que celle du district de Ia Sarine a Fribourg. "l&gt; C. - O'est contre cette decision que Bossy a recouru en temps utile au Tribunal federal, en demandant l'application d~ ra.rt. 297 L:. 11 a joint a son recours pltlsieurs pieces qui n avalent pas ete produites devant l'autorite cantonale 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