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31 I 379</w:t>
      </w:r>
    </w:p>
    <w:p>
      <w:r>
        <w:t>Bundesgericht (BGE), 1905-01-01, FR</w:t>
      </w:r>
    </w:p>
    <w:p>
      <w:r>
        <w:rPr>
          <w:b/>
        </w:rPr>
        <w:t xml:space="preserve">Quelle: </w:t>
      </w:r>
      <w:r>
        <w:t>https://mcp.opencaselaw.ch/entscheid/bge_31_I_379</w:t>
      </w:r>
    </w:p>
    <w:p>
      <w:r>
        <w:t>FR: ATF 31 I 379</w:t>
      </w:r>
    </w:p>
    <w:p>
      <w:r>
        <w:t>IT: DTF 31 I 379</w:t>
      </w:r>
    </w:p>
    <w:p>
      <w:pPr>
        <w:pStyle w:val="Heading2"/>
      </w:pPr>
      <w:r>
        <w:t>Volltext</w:t>
      </w:r>
    </w:p>
    <w:p>
      <w:r>
        <w:t>373 B. Entscheidungen der Sehuldbetreibungs- und Konkurskammer . gefc9affen, fie als e'l.lentueITes ~refution~oliieft, 3u be~anbelu unh- eine iBerruenbung berreIben burc9 beu Ei~urbner au uer9inbern, bk jene bered)tigteu ~ntereffen eines ereqierenben@((iubiger~ 'I.lerre~t~ wogegen anberfeit6 ber mefugnis bes Eic9ulbner~ fein (f.inlrag gefc9ie~t, fie, in ~u6übung feine~ ~ec9te~ gegenüber bem ~elur: renten, our ~litragung ber J'tanCtIifation~ic9urb au uerweuben unb- fie fo erlaubter lilleife bem ~):efutionsbefd)!age wieberum au eut: 3iegen. lillas bie rueitere e):efutiou~red)dicge me9anb!ung ber frag: Iic9eu, berart mit mefc9la9 Megten IDeietainfe betrifft, fo braud)t fic9 MS munbesgerid)t barüber im uorliegeubeu ~efUr6\)erfa~ren ntd)t aU63ufpred)en, fonbern ift e6 'I.lorerft 6acge be~ mftreibU1l96~ amtes, in oer i9m tid)tig fd)einenben lilleife 3u uerfCl9ren. Über ba~ morgegen 6ei ber merroertung mirb bie (antonale ~uffid)ts: be~örbe fraft ~{rf. 132 Eid).!t® ba6 bem ~aae ~ugepaf3te 3" beftimmen 9aben. memerft merben mag enblic9, baß ber \)orliegenbe ~ntfcgeib mit bem buube6gerid)tlid)en ~rreuntniffe \)om 13. IDeat 1904 nid)t in lilliberfprud) fte9t. :nenn bamal~ mar es ber ~rreftfc9ulbner~ melcljer refurtierte, unb ~atte es ber l}lrreftgläubiger unb ~eutige ~efurrent beim fantonalen ~ntfcljeibe, ber oie IDeiet3inie für ben metrag her (orbentltd)en) Unter9a{t§fotteu ber 2iegenfdjaften Uorue: 9alt§Io§ cd§ ltU'l.lcrarreftieruar erflärte, beltlenben faffen. SUemnaclj ~at bie Eicljulblietreiuung6: unb J'tonfur.Gfammer erhnnt: SUer ~efllr~ wirb im Eiinne ber IDeoti'l.le begtünbet erfIärt unb hamit ber 'I.lom ~eturrenten am 1./2. SJJ~är3 1905 ermirfte ~mft in bieiem 6inne aufredjter~(dten. Lausanne. - Imp. Georges Bridel &amp;. CI . II est, d'autre part, evident que le Conseil d'Etat, qui ne conteste point sa competeuce en Ia cause, ne saurait ni se refuser, ni tarrler meme davantage a prendre une decision sur Ia demande de concession dont il se trouve nanti depuis plus d'une annee, soit depuis Ie 9 juin 1904. Une solution quelconque doit intervenir en cette affaire, de fa Aux electeurs de la paroisse de Saint-Aubin, :I&gt; Chers concitoyens, » Les elections paroissiales d'aujourd'hui ont une grande :I&gt; importance. :I&gt; Le Comite d'initiative vous prie d'appuyer Ia liste ci- :I&gt; jointe, car elle est conforme a Ia realisation de vos reven- :I&gt; dications et a l'interet superieur de notre paroisse. » Vous ne pouvez accorder votre confiance a la derniere :I&gt; administration qui s'est montree plus insolente que ca- » pable, car sa principale occupation a ete de ne respecter » aucune auto rite, pas meme Ia personne veneree de M. Ie :I&gt; Doyen qui les a eleves ! » Les ordres de notre Eveque, au sujet des sonneries " d'Enterremeut, ont ete dedaignes ! :I&gt; Sous pretexte d'economie, on a fait silence sur le VillU » des hautes autorites ainsi que sur Ie vote de l' Assemblee » on la grande majorite avait nettement exprime son desir » de voir restaurer Ia tour de notre vieille Eglise! Et que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