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29 I 518</w:t>
      </w:r>
    </w:p>
    <w:p>
      <w:r>
        <w:t>Bundesgericht (BGE), 1903-01-01, FR</w:t>
      </w:r>
    </w:p>
    <w:p>
      <w:r>
        <w:rPr>
          <w:b/>
        </w:rPr>
        <w:t xml:space="preserve">Quelle: </w:t>
      </w:r>
      <w:r>
        <w:t>https://mcp.opencaselaw.ch/entscheid/bge_29_I_518</w:t>
      </w:r>
    </w:p>
    <w:p>
      <w:r>
        <w:t>FR: ATF 29 I 518</w:t>
      </w:r>
    </w:p>
    <w:p>
      <w:r>
        <w:t>IT: DTF 29 I 518</w:t>
      </w:r>
    </w:p>
    <w:p>
      <w:pPr>
        <w:pStyle w:val="Heading2"/>
      </w:pPr>
      <w:r>
        <w:t>Volltext</w:t>
      </w:r>
    </w:p>
    <w:p>
      <w:r>
        <w:t>518 B. Entscheidungen der Schuldbetreibungs- teit, fei e~ einer 9än3Ud)en, fei es einer teihl.letfen lBefreiung \.Ion feiner ~ürgf(ß,llftsfd)ltlb begrünbet morben frin. ~ber IlUS ber be 3 eim ~etret6uttg~amt ~9am ba~ .l.Bege9ren um l[(ufna9me einer metentiott~urfunbe gegenü6er ben ~{eturrenten ),)OU eegeifer für 5100 U:t'. fd)ulbigen lJRiet3tn~ ober :nel'0nirrung einer 6eaüg(id)en eumme, ba mit bem mseSouge 6ereit~ 6egonnen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