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327</w:t>
      </w:r>
    </w:p>
    <w:p>
      <w:r>
        <w:t>Bundesgericht (BGE), 1902-01-01, FR</w:t>
      </w:r>
    </w:p>
    <w:p>
      <w:r>
        <w:rPr>
          <w:b/>
        </w:rPr>
        <w:t xml:space="preserve">Quelle: </w:t>
      </w:r>
      <w:r>
        <w:t>https://mcp.opencaselaw.ch/entscheid/bge_28_II_327</w:t>
      </w:r>
    </w:p>
    <w:p>
      <w:r>
        <w:t>FR: ATF 28 II 327</w:t>
      </w:r>
    </w:p>
    <w:p>
      <w:r>
        <w:t>IT: DTF 28 II 327</w:t>
      </w:r>
    </w:p>
    <w:p>
      <w:pPr>
        <w:pStyle w:val="Heading2"/>
      </w:pPr>
      <w:r>
        <w:t>Volltext</w:t>
      </w:r>
    </w:p>
    <w:p>
      <w:r>
        <w:t>326 Civilrechtspflege. mel)r a(~ 2000 &amp;1'., a6er weniger a(~ 4000 ltr. angegeoene Eitreit~ luert rein luiUfürftel) unb burel) niel)t~ oegrünbet fei; - in ~rwägung: 1. vie sträger I)aoen e~ unterh'tifen, in tl)rem bor bem S)attbe[~ orliegenbem ltall) tft e~ allerbiug6 nid)t nötig, ben Streitroert genau in Biffern feit~ 3nfe~en, allein ~rt. 63 Biff. 1 be~ Drganiiation~geft'~e;3 fel)r.ei6t nor, baB bann tn bel' stIage f c90n an3ugeoen jei, 00 bel' ge~ forberte S)öc9ftoetrag minbeften~ 200:) ltr. erreicge. ~rud) o.ieß ~a6en bie Jtläger niel)t getan. 2. ~ie bom Organifationßgefe~ für bie ~orm einer lSerufung anfgeftelltelt morfd)riften finb 31l.liugenben vlec9tß, fte fhtbauel) oegnlnbet im ,J'ntereffe einer georbneten jßro3eafüijrung. 6tiinbe e;3 im ?milIen ber S.ßarteien, fel)ou iu bel' jUage einen Streitwert aU3ugeoen ober nic9t, jo ronre i9nm bamit bie &amp;reiljeit gegeben, einer Vled)t&amp;ftreitigteit, bie i9rem Eitreitroert ltael) aur ?Berufung niel)t au1üfjig Ht, je nael) ben i9rer Il(njid)t ltltc9 oefteljenben ~~n~ cen baourc9 bie lSerufungßfäijigfeit au erteilen, baa fle erft in bel' 6unbe~geric9tHeI)en ,Jnjtan3 ben Eitreitroert aur minbeften~ 2000 ltr. feftfe~en. Unb auj3erbem trate nac9 bem lSelieoen bel' S.ßarteien baß mfmbliel)e ober fel)riftUeI)e 18erfa9ren 1&gt;01' lSunbeß~ VII. Organisation der Bundesrechtspflege. No 40. 327 geriel)t ein, je nael)bem biefe a{~ Eifrettwert 2000 biß 4000 ltr., ober einen 9öijern ?Betrag in bel' lSerufung&amp;fc9rift feftaufe~en fid) tntfel){öffen. ~in fO{cge~ jßro3ea\)erfaijren fteijt aber mit bel' illot r mai 1902, a expose en resume ce qui suit : Ni les parties ni aucun des juges n'ont souleve Ia question de savoir si l'action de Ia Banque du Locle etait une actiou en modification de l'etat de collocation ou non; mais ils l'ont itdmis tacitement (voir conclusions de Ia demande). TI est -certain pour le Tribunal cantonal que les parties ont entendu instruire Ia cause suivant la procedure acceIeree. Elles se sont eonformees pour les delais aux art. 22 et 23 de Ia loi d' exe- cution cantonale, ce qui permet de gagner quelques jours sur Ia procedure ordinaire. Cette loi ue fixe pas de delais spe- eiaux pour l'administration des preuves. Quant au Tribunal cantonal, il adepasse Ie delai de 30 jours prevu a l'art. 26 leg. eil., mais cela provient de l'organisation judidaire ean- tonale. Consideranl en droit: 1. - L'aetion ouverte par Ia re courante, Banque du Loele, -contre la masse en faillite Stauffer tend principalement a faire reconnaitre que Ia demanderesse avait le droit, ä. l'exclusion de l'administration de la faillite, de percevoir a son profit le montant des lettres de change creees ä. son ordre par Ie {ailli et encore impayees au moment de la declaration de faillite. Elle n'a donc pas pour but (prineipaI) de faire recon- naitre une ereance ou le rang d'une creanee de Ia demande- resse contre le failli, creance pour laquelle cette derniere ·demanderait ä. concourir dans Ia repartition de l'aetif de Ia masse, mais elle a, au eontraire, pour but de faire considerer -comme ne faisant pas partie de cet actif et eomme revenant i Ia demanderesse des valeurs deja versees en main de l'administration de Ia faHlite ou encore dues par des debi- teurs du failli sur lesquels celui-ci avait fait traite a l'ordre de la Banque du Locle. L'action de la Banque du Locle apparait ainsi, consideree dans son objet principal, eomme une action 10 en restitution de valeurs pen;ues indument par l'administration de Ia fail- lite et 2° en reeonnaissance d'un droit de creanee de la dite VII. Organisation der ßundesreehtspllege. No 40. 331 banque, ä. I'exclusion de Ia masse en faillite, contre des tiers; elle ne revet pas Ie caractere d'une opposition ä. l'etat de -collocatiou, soit d'une action teudant a faire admettre dans eet etat une creance contre le faiUi repoussee par l'adminis- tration de Ia faillite Oll ä. faire modifier le chiffre ou Ie rang d'une ereance admise (art. 219-220, 247 et 250 LP). 2. - TI est eertaiu toutefois que Ia demande de la Banque du Locle renferme uue conclusion N° 6 qui a le caractere d'une opposition ä. l'etat de eoHocatiou, par Ia quelle elle demande ä. etre colloquee en Ve classe pOUl' toutes sommes inserites par elle au passif de Ia faillite et dont elle demeu- rerait a deeouvert apres Ia realisation de ses gages. TI est certain, en outre, que Ia demande dans son eusemble a ete traitee devant l'instanee cantonale comme une opposi- tion a l'etat de collocation soumise a Ia procedure acceIeree. Cela resulte : 10 de Ia teneur meme des conclusions de Ia demande, dont Ia premiere tend ä. faire « declarer bien fondee la presente opposition a l'etat de colloeation » ; 2° du fait que Ia demaude invoque expressement l'art. 250 LP, qui a trait ä. l'opposition a l'etat de collocation et prescrit Ia procedure acceIeree, et les art. 21 et suiv. de Ia loi cantonale d'execution de Ia 'LP, qui reglent cette pro ce- dure; 30 de l'assignatiQn a la defenderesse d'un delai de reponse reduit ä. 10 jours, conformement ä. fad. 23 de Ia Ioi canto- nale precitee et de l'observation de ce delai sans aueune .objection de Ia part de Ia defenderesse j 40 enftn de Ia declaratiou du Tribunal eantonal que ni les parties ni les juges n'ont souleve Ia question de Ia nature de l'action et qu'ils ont admis tacitemeut qu'il s'agissait d'une action en modification de l'etat de colloeation, soumise ä. Ia proeedure acceIeree. Le proees a dure, il est vrai, du 12 juin 1900 au 4/16 no· vembre 1901. Mais eette cireonstanee n'a rien de contradic- toire avec Ie poiut da vue que Ia cause etait soumise ä. Ia procedure acceleree. La loi cantonale se borne, en effet, a preserire un delai pour l'ouverture de l'instruction, mais n'en Civilrechtspllege. limite pas la duree (art. 23, dern. al., leg. eil.). 11 est vrai encore que le Tribunal cantonal reconnait qu'il n'a pas l'endu son jugement dans les 30 jours des celui Oll il a re~u le dossier, ainsi que le prescrit l'art. 26 de la dite loi ; de plus, ce jugement n'a pas ete communique aux parties dans les 10 jours des celui Oll il a e16 prononce, conformement a l'art. 63, chiffre 40 OJF. Mais on ne saurait conclure de la. que la procedure acceleree ait ete abandonnee comme non appIi- cable a. la cause, puisque le Tribunal cantonal reconnait au contraire qu'il la considerait comme appIicable. 3. - Dans ces conditions, et nonobstant ce qui a e16 dit plus haut de la nature juridique des conclusions principales de la demande de la Banque du Locle, on doit' envisager cette demande comme etant, de par la volonte des parties elles-memes, une action en opposition a. I'etat de collocation, soumise a la procedure acceIeree. Des lors, les regles de la procedure acceleree devaient aus si etre observees au point de vue de l'exercice du recours au Tribunal federal et le delai de recours se trouvait par consequent reduit a. 5 jours des la communication du jugement cantonal (art. 65, al. 2 OJF). Cette communication ayant eu lieu le 22 mars 1902, le recours aurait donc du etre depose au plus tard le 27 mars. En realite il a ete depose seulement les 4/5 avril, soit apres le delai legal, d' Oll il suit qu'il doit etre ecarte comme irre- cevable. Par ces motifs, Le Tribunal federal prononce: Il n'est pas entre en matiere, pour cause de tardivete, sur le recours de la Banque du Locle. VII. Organisation der Bundesrechtspllege. N° 4t. 41. Arret du 28 mai 1902, dans la cause Gay-Pertuiset et eonsort, dem., ree., contre maries eIere et Duret, def. int. 333 Recevabilite du recours en rMorme : jugement au fond, art. 58 al. 1 OJF. (Rejet d'une demande de suspension soit d'annulation de poursuites.) Par commandements du 15 fevrier 1900 (N°S 85 978 et 85 982), les consorts Duret, agissant en qualita d'heritiers de feue dame Duret-Pertuiset, ont requis paiement de la somme de mille huit cents francs et de celle de mille deux francs septante·cinq centimes contre Albert-Vincent Plassat et la veuve Josephine Gay, et cela par la voie de la poursuite en realisation d'hypotbeques. Plassat et Ja veuve Gay n'ont pas fait opposition aux com- mandements, mais, par requete du 28 fevrier 1902, Hs ont demande la suspension provisoire des deux poursuites sus- visees et leur annulation. I1s ont soutenu que c'etait, soit par suite d'une erreur de I'Office, soit par suite d'un oubli, que ces commandements n'avaient pas ete frappes d'opposition et que les pretendues creances des consorts Duret etaient eteintes par la prescription. Le tribunal a refuse d'ordonner la suspension ni l'annula- tion des poursuites Nos 85978 et 85982, et deboute les requerants de leur demande. La veuve Gay et Vincent Plassat ayant interjete appel, la Cour de Jllstice a confume le jugement de premiere instance par l'arr~t dont est recours, lequel est motive en resume comme suit: La premiere question qui se pose a la Cour est celle de savoir si l'exception de prescription peut etre soulevee par le debiteur, dans une instance en suspension ou annulation d'une poursuite formee en vertu de l'art. 85 LP. L'art. 85 LP permet au debiteur de requerir l'annulation ou la suspension de la poursuite, s'il prouve par titre que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