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504</w:t>
      </w:r>
    </w:p>
    <w:p>
      <w:r>
        <w:t>Bundesgericht (BGE), 1899-01-01, FR</w:t>
      </w:r>
    </w:p>
    <w:p>
      <w:r>
        <w:rPr>
          <w:b/>
        </w:rPr>
        <w:t xml:space="preserve">Quelle: </w:t>
      </w:r>
      <w:r>
        <w:t>https://mcp.opencaselaw.ch/entscheid/bge_25_I_504</w:t>
      </w:r>
    </w:p>
    <w:p>
      <w:r>
        <w:t>FR: ATF 25 I 504</w:t>
      </w:r>
    </w:p>
    <w:p>
      <w:r>
        <w:t>IT: DTF 25 I 504</w:t>
      </w:r>
    </w:p>
    <w:p>
      <w:pPr>
        <w:pStyle w:val="Heading2"/>
      </w:pPr>
      <w:r>
        <w:t>Volltext</w:t>
      </w:r>
    </w:p>
    <w:p>
      <w:r>
        <w:t>504 Entscheidungen der Schuldbetreibungs- ayant declare son opposition a l'autorite competente pour la recevoir et celle-ci l' ayant comprise dans son vrai sens, il ne saurait resulter pour lui un dommage du fait que cette auto- rite aurait transmis Ia dite declaration au creancier d'une ma- niere fausse ou insuffisante. Une teIle circonstance pourrait avoir de l'importance, tout au plus, en matiere de preuve en obligeant le debiteur a demontrer que Ia consignation de l'opposition sur le commandement de payer du creancier ne correspond pas a la realite. Or, en l'espece, cette preuve est faite d'une maniere complete. Par ces motifs, Ia Chambre des poursuites et des faillites prononce: Le recours est ecarte. 101. Arret du 7 octobre 1899 dans la cause Montandon. Poursuite dirigee contre la femme mariee exergant uu commerce. Art. 47 al. 3 LP. Competences des preposes aux offices et des autorites de surveillance. Par acte du 28 juillet 1899, dame Montandon a porte plainte contre l'office des poursuites de Courtelary parce que etant femme mariee non separee de biens, elle avait eM pou~suivie par un nomme Hummel pour une dette qui ne lui etait pas propre et que Ia poursuite avait ete dirigee contra elle seule sans l'assistance du mari. Par arret du 1 er septem- bre, commuuique le 11 septembre 1899, l'Autorite de surveil- lance du canton de Berne a declare cette plainte non fondee. C'est contre cet arret que dame Montandon declare recou- rir aupres du Tribunal federal par lettre du 25 septembre pour Ies motifs suivants : 10 Meme quand i1 s'agit d'une dette contractee par une femme mariee dans l' exercice d'une profession ou industrie autorisee en conformite de l'art. 35 CO, Ia poursuite doit etre { I j und Konkurskammer. N' 101. dirigee non seulement contre la femme, mais aussi, en meme temps, contre le mari en sa qualite de tuteur legal de sa femme. C'est ce que Hummel n'a pas fait. 2° D'ailleurs la recourante conteste etre une femme com- mer Si le representant legal n'est pas encore nomme, la :1&gt; poursuite a lieu au siege de l'autorite ä. laquelle incombe , sa nomination ou le soin de veiller provisoirement aux inte- :. rets du debiteur, et c'est ä. elle que les ades de poursuite » sont notifi.es. » Toutefois lorsqu'il s'agit d'une dette contractee dans " l'exercice d'une profession ou d'une industrie autorisee en , conformite des art. 34 et 35 du code des obligations, la 7&gt; poursuite est dirigee contre le debiteur lui-meme au lieu , on il exerce sa profession ou son industrie. :!&gt; TI resulte du texte -meme du troisieme alinea que cette &gt;(}isposition doit etre envisagee comme une exception aux re- :gles pose es dans les deux premiers alineas. Or comme ces deux dispositions ne se rapportent pas seulement au for de la poursuite, mais aussi au mode de notification des actes de poursuite, il faut necessairement en conclure qu'il en est de nleme pour le troisieme alinea. Par consequent, dans ces cas, ,non seulement Ia poursuite doit etre intentee au domicile du Entscheidungen der Schuldbetreibungs- debiteur et non pas a celui de son representant, mais les notifications doivent aussi etre faites au debiteur Iui-meme. Il n'est donc point exclu que Ia femme marü~e soit pour- suivie seule, sans qu'il fUt necessaire de poursuivre en meme temps le mari, ou de lui notifier seulement les actes de Ia poursuite dirigee contre sa femme. . , Le premier moyen du recours dOlt des lors etre eca~te. Quant aux denx autres moyens, Ia Ohambre des poursUltes et des faillites a deja reconnu ä. plusieurs reprises que ce n'est pas par voie de plaintes que ces questions doivent etre soulevees mais bien par voie d'opposition contre le comman- dement de payer puisqu'il appartient, en dernier lieu, aux tribunaux d'en connaltre. Les preposes aux offices de pour- suites et Ies autorites de surveillance ne sauraient se refuser a introduire une poursuite demandee contre une femme ma- riee que s'il est evident qu'il ne s'agit pas d'un cas prevu par- les art. 34 et 35 00 et 47, al. 3 LP. L'autorite cantonale ayant estime que les conditions exigees dans ces dispositions sont remplies, il est clair qu'on ne peut pas rep~ocher an prepose qu'il ait viole la loi en dirigeant Ia poursUlte contra Ia femme senle. Par ces motifs, la Ohambre des poursuites, et des faillites prononce: Le recours est ecarte. 102. &amp;ntf~eib ~om 14. Dftooer 1899 in &lt;sa~en &lt;S~ucl)ter. Anschlusspfändung ; Anzeige, Bestreitungsfrist. Thatsächli.che Feststellung. Irrtümliche zu;eite Anzeige mit einer Frust; A u{hebung dieser Verfügung von Amts wegen. I. ,3n einer ~on ~bolf &lt;Scl)ucl)ter gegen &amp;miI ~udCt' in ~\lfel eingeletteten ~etrei6ung erllärte bie &amp;~efrau be~ &lt;s~ulbtter~, na~bem am 28. %eoruar eine ~fö.nbung ftattgefunben ~atte, aUt und Konkurskammer. N° 102. 501 4. ~rif für eine ~raucngutßforbet'Ung ~on 9400 ~r. ben ~n~ f~luU· ~uf her ~fiinbungßurfunbe wurbe her ~nfcl)[ui3 borge~ merlt unb beigefügt: ,,10 ~age ~eftreitungßfrift für &lt;S~ldhnet' unb @IiiubigCt' (7. IV 99).11 ,3nfoIge bCß ~nf~ruffeß her &amp;ljc" frau wm'be am 10. ~:prir eine &amp;rgiin3ung..svfiinbung ~orget.tom" men; auf ber barüoer erricl)teten, oefonbern Urfunbe tft borge~ merft /llSeftreitung~frift für @läuOigcr unb S~urbner 10 ~agt feit WWteifung" unb ferner /I m:bfcl)rift an @liiu6iger, Sd)ulbnet'" unb &amp;ljefrau ben 14. IV. 99." ~a bom @läubtger feine ~eftrei" tung einlangte, ~tlUrben ber ~rau ~urIer am 6. smai auf 9fecl):: nung iljrer m:nf:pra~e bOm ~etreibung~amt 150 ~r. aUßgewiefen~ m:m 7. ,3uni 1899 fobann fteUte biefe!6e bei her fantonalen ~uf= ficl)t~bel)örbe ba~ @efu~, eß mö~ten iljr nod)mafß 150 %r. nUß:: beaaljlt werben. ~a~ @efu~ wurbe bem ~etreibungßamte 3um ~crid)t ü6enuiefen, tier baljin lautet: ?Som ~l1f~luU bel' &amp;ljefratt fei bem @Iiiuliiger &lt;S~ucl)ter am 14. ~llrH Xenntniß gegeoen. worben mit aeljntägiger ~eftreitungßfrift; innerl),l(o berfeIoen fet feine ~eftreitung erfolgt. ~m 8. smai l)a6e Scl)u~ter xenntnt~ bom ,3nl)afte einer requifHorifcl)en ~fänbung beim lSetreioung~~ amt }ffia(benourg erlja(ten. ~uf biefer ~bf~rift fei unricbtigerweife her ~nfcl)(uf3 ber &amp;l)efrau no~ma(ß aur ~eftreitung borgemcrft. worben, woraufljtn am 10. Weat bon &lt;seite beß S~u~ter eine' ~eftreitung erfolgt feL ~er %rau ~urrer fet bann %rift aur .\fInge gefe~t worben, unb bel' ~ro3efl fci im @ange. &amp;ß munt nun ben en m:ußgang aogerundet Werben, 6ebor neue 3uteilungen an :tYrau ~urrer erfolgen fönnten. ~ie fantonale ~uffi~tßbel)örbe l)ob, geftü§t auf biefen ~ericf)t, mit &amp;ntf~eib ~om 29. ,Sunt 1899 bie 3weite ~riftanfe~ung aur ~eftreitung ber %rauengutß~ anfvra~e unb bie %riftanfe~ung aur xlage ex officio nuf unb überfieu eß bem lSetreiOullgßamt au entf~eiben, ob eß ber ~rau %uder oei biefer Sa~fage 'eiue weitere ~bfcl){agß3uteUung mad)en woUe. n. @egen biefen &amp;ntfcl)eiD erl)o6 ®cl)ucl)ter 9fetUtß oeim ~un::: beßgericl)t mit bem lSegcljren, eß fet berfdoe auf3uljeoen unb nUß' 3ufllrecl)en, bau bie bur~ ba~ ~etreioungßamt lSnfeI erfolgte %riftanfc~ung iur ~eftreitung einer }ffieioergutßforberung an ben. @läuOigcr unb bie ~riftanfe~ung aur Stierge alt %rnu %urIer, alß mit Unred)t aufgelj06en, au 9fed)t befte~en. ~er 9fefurrent macl)t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