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119</w:t>
      </w:r>
    </w:p>
    <w:p>
      <w:r>
        <w:t>Bundesgericht (BGE), 1899-01-01, IT</w:t>
      </w:r>
    </w:p>
    <w:p>
      <w:r>
        <w:rPr>
          <w:b/>
        </w:rPr>
        <w:t xml:space="preserve">Quelle: </w:t>
      </w:r>
      <w:r>
        <w:t>https://mcp.opencaselaw.ch/entscheid/bge_25_I_119</w:t>
      </w:r>
    </w:p>
    <w:p>
      <w:r>
        <w:t>FR: ATF 25 I 119</w:t>
      </w:r>
    </w:p>
    <w:p>
      <w:r>
        <w:t>IT: DTF 25 I 119</w:t>
      </w:r>
    </w:p>
    <w:p>
      <w:pPr>
        <w:pStyle w:val="Heading2"/>
      </w:pPr>
      <w:r>
        <w:t>Volltext</w:t>
      </w:r>
    </w:p>
    <w:p>
      <w:r>
        <w:t>118 Entscheidungen der Schuldbetreibungs- ha per oggetto la sua paga personale, sulla quale i fratelli Greeo non hanno mai preteso di aver un diritto qualsiasi, ne hanno mai vantato un diritto di prelazione. Era percib uniea- mente un arbitrio deI debitore di contestare 0 di non eonte- stare i1 pignoramento avvenuto. Dal fatto di non averio contestato, sia per negligenza ehe per altro motivo) non po- teva seaturire in favore dei rieorrenti nessuna ragione per contestarlo in norne 101'0 proprio. (Vedasi la sentenza deI Consiglio federale al N° 109 delI' Arehivio, vol. IH.) 2. Anche se si volesse perb lasciare da parte I'obbiezione di eui sopra, il ricorso dei fratelli Greeo non avrebbe potuto ammettersi per ragione di tardivita. Imperocehe, secondo la teoria gia aecettata dal Consiglio federale (vedi al N" 109 deI vol. II delI' Archivio), il termine per ricorrere giusta r art. 17 della Legge federale si ealcoIa, anche quando siano state pi- gno1'ate delle paghe, dal momento in cui il pignoramento e stato eseguito. Le singole trattenute da farsi mann non pos- sono formare il punto di partenza per un nuovo ricorso. Cib sarebbe ammissibile tutto al piu allorquando i rapporti deI debitore) ehe hanno servito di no1'ma pel calcolo delle somme da trattenersi, avessero subito eol tempo una tale modiftcazione da infirmare neHe sue ba si il pignoramento av- vennto. Ora i rieorrenti hanno p1'eteso bensi l'esistenza di un simile motivo, ma solo pel pe1'iodo di tempo deeo1'so dall'ese- euzione-del pignoramento fino aHa meta deI mese di maggio. Pel 1'esto di tempo il ricorso era appoggiato non piu sul riflesso ehe la paga deI debitore fosse diminuita, ma solo ehe il di lei importo giä all'atto deI pignoramento fosse tale da non permetterne il sequestro a sensi dell'art. 93 della Legge federale. Ora un simile reclamo era troppo tardivo per poter essere preso in considerazione. E anehe per cib ehe riguarda i rapporti mutati deI debitore durante i mesi di marzo a maggio, un relativo ricorso avrebbesi dovuto inoltrare in ogni easo entro dieei giorni dall'avvenuta l11utazione, 0 almeno entro dieci giorni apartire dal momento in eui il fatto era giunto a cognizione deI debitore. Cib non essendo avvenuto, vi sarebbe motivo di ehiedersi se anche la sentenza deI- und Konkurskammer. N° 19. 119 l'Autorita inferiore di vigilanza, in quanto essa ha aceolto in parte i reclami deI debitore, non debba essere annulJata. Se non ehe i1 rieorrente, avendo diehiarato espressamente di riconoscere quest'ultima decisione, la stessa ha acquistato oramai in suo confronto forza di eosa giudieata. Per questi motivi, La Camera di Eseeuzione e Fallil11ento pronuneia: Il ricorso Maiocchi e aml11esso, ed e annullata pereib la deeisione dell' Autorita superiore di vigilanza. 19. Sentenza del31 gennaio 1899 nella causa von Mentlen. Notificazione del precetto all'avvocato dei debitore, impiegato, art. 61 Legge Esecuzione e Fallimento. A. Il 9 luglio 1898 il sig. Carl0 von Mentlen, di Bellinzona, ehiedeva in via eseeutiva a Pietro Martini, professore, il pa- gamento di spese dipendente da una lite avuta seen Iui, e faceva intil11are il preeetto eseeutivo all'avvocato Ignazio Mo- dini di Losone, quale rappresentante dei debitore. Il Modini era stato procuratore deI Martini nella causa vertita davanti Ie istanze eantonali, ed aveva prestata garanzia personale per il proprio cliente in una dichiarazione d'appello introdotta a norne dello stesso. Sul preeetto intimatogli l'avvoeato Modini non fece aleuna opposizione; il debitore invece eon rieorso deI 25 ottobre suceessivo ne chiede l'annullazione perehe irregolarmente intimato. Statuendn su detto rieorso, l'Auto- rita inferiore di vigilanza respinse il gravame per due mo- tivi: primo pereM tardivo, essendo stato inoltrato solo dopo tre mesi dall'intimazione deI preeetto; in seconclo luogo perche infondato, risultando dagli atti di causa ehe il Modini era stato realmente il proeuratore del Martini, ed il precetto eseeutivo non essendo altro ehe la eGnseguenza diretta della causa e della SE\ntenza in essa intervenuta. Su ricorso Martini, la detta 120 Entscheidungen der Schuldbetreibungs- deeisione venne perciD cassata dall' Autorita eantonale supe- riore di vigilanza per i seguenti motivi: Riguardo all'eeeezione di tardivita, l'Autoritä superiore di vigilanza ritenne che Ia stessa si dovesse identificare col l11e- rito deI rieorso, perche se l'intimazione deI preeetto eseelitivo non era stata regolare, non aveva potuto decorrere nepp ure il termine a rieorrere in eonfronto deI debitore. Quanto al merito, il gravame doversi ritenere fondato. Difatti Ia eon- nessione aceettata in prima istanza non potersi ritenere suf- ficiente di fronte aHa giurisprudenza sanzionata dall'Autoritä. eantonale neHe sentenze Lallemend-Arck, 1894, e Remonda- Remonda, 1898, seeondo Ia quale il debitore non pUD essere eseusso nel luogo dove preventivamente e stata sostennta Ia causa. L'intimazione deI libello avrebbe dovuto farsi in base all'art. 64 della Legge Eseeuzione e Fallimento, vale a dire al debitore stesso nella sua abitazione, oppure a persona adulta della sua famiglia 0 ad alcuno dei slloi impiegati. Ora, a meno di aecettare Ia tesi deI ereditore, ehe iI procllratore ad litern si debba eonsiderare eome l'impiegato dena parte, eiD non e stato osservato nel caso eoncreto. DeI pari non essere il cas!) degli ad. 65, 66 e 47 delIa Legge Esecuzione e Fallimento. L'intimazione essere stata perciD irregolare, in qllanto che, sebbene non risulti in modo assoluto ehe il Martini abbia realmente il suo domicilio a Pontetresa, l'intimazione deI pre- eetto avrebbe dovuto farsi almeno a Iui personalmente, in luogo di comuniearlo ad un suo asserto rappresentante. Che poi il gravame all'Autorita di vigilanza sia stato inoltrato dopo il termine legale, non essere punto provato, non essendo pre- sumibile ehe la decisione delI' Autorita inferiore di vigilanza sia pervenuta al debitore il giorno 26 ottobre, non essendovi cOl11unieazione postale diretta fra Locarno e Pontetresa. B. Contro tale giudizio rieorre von Mentlen aI Tribunale federale, domandando che il decreto suddetto sia annullato e mantenuto il preeetto eseeutivo 1869. In diritto: Il ricorrente non ha piiI sostenuto ehe il rieorso all' Autorita cantonale superiore di vigilanza sia stato introdotto tardiva- une! Konkllfskammer. No 19. ]21 mente. L'avesse anche sostenuto, il Tribunale federale sa- rebbe vincolato sn questo punto alle dichiarazioni di fatto delI'istanza cantonale, neUe quali non e possibile di vedere alcuna contraddizione cogIi atti della causa. Lo stesso dieasi anche riguardo aHa questione di sapere se al momento in cui fu spiccato il precetto eseeutivo il debitore aveva realmente iI suo domieilio a Pontetresa. Il fatto deI non avere ilMartini notificato aIcun eambiamento di domieilio, dopo l'elezione da lui fatta a Loearno, non smentisee punto il modo di vedere dell'istanza cantonale. Indipendentemente dalle dichiarazioni fatte daHa stessa, Ia questione deI domieilio deI debitore avrebbe forse potuto sembrare dubbiosa; negli atti manca perb oi!:ni qualsiasi prova ehe eorrobori l'asserzione di un domieilio a Locarno. DeI resto, anche se tale asserzione fosse vera, il rieorso dovrebbesi tuttavia respingere. Imperocehe, a mente dell'art. 64 della Legge federale, ogni atto esecutivo deve essere notificato al debitore neHa sua abitazione 0 nei suoi 10eali d'affari dove 10 stesso esercita la sua professione. CiD ritennto, non e in ogni caso sufficiente ehe l'intimazione succeda direttamente a qualcuno dei suoi impiegati od a per- sona adulta delIa sua f~miglia, ma la sola notificazione eon- forme e ehe si cerchi prima della persona deI debitore, e ehe l'atto non venga trasmesso alle altre persone indicate daI- l'art. 64 ehe llel easo in cui il debitore stesso e rimasto irre- peribile. Ora non risulta in nessun modo ehe tall ricerehe siano state fatte nel caso eoncreto. Che poi l'avvocato Modini debba esse1'e ritenuto quale nn impiegato deI debitore, non e tesi ehe si possa sostene1'e sul se1'io. Gia Ia qualita deI Modini quale avvocato deI debitore non e punto provata, Ia procura rilasciatagli neHa causa precedente non implicando nessun l11andato in suo favore per rappresentare il debitore in un'eseeuzione posteriore. Inoltre 1'art. 64 intende per im- piegato una persona ehe si trovi col debitore in continui e diretti rap porti d'affari, e non un semplice procuratore spe- dale. Anehe il fatto che la pretesa per la quale era stato spieeato il pl'ecetto eseeutivo derivava da un processo dibat- tutosi a Loearno, non poteva esonerare il creditore dall'osser- 122 Entscheidungen der SclJUldbetreibungs- vare il disposto dell'art. 64, la natura e l'origine di un eredito essendo affatto indifferenti per la determinazione deI luogo in eui deve sueeedere l'esecuzione. Dovendosi pertanto riten81'e la comunicazione deI preeetto esecutivo al debitore come fatta irregolal'mente, ne risultava il diritto per quest'ultimo di in- sorgere presso Ie Autorita di vigilanza contro l'intimazione irregolare, al quale seopo il termine utile per rieorrere do- veva calcolarsi non dal distaeeo deI precetto, ma dal giorno in eui il debitore aveva avuto eognizione dell'esecuzione irre- golarmente iniziata. Ora gli atti della causa non contengono nessuna indicazione riguardo all'epoca in cui il precetto ese- eutivo e giunto a cognizione deI Martini. Non vi €I dunque una prova sicura nel senso affermato dal creditore ehe il Martini abbia conosciuto l'esecuzione gia prima di die ci giorni che sporgesse reclamo, per cui, nel dubbio, il ricorso alle Auto- ritä. cantonali di vigilanza non poteva ritenersi tardivo. Per questi l11otivi, La Camera di Esecuzione e Fallimento pronuncia: Il riCOl'SO €I respinto. 20. Artel du 8 fevrier 1899, dans la cattse Daven-Dormond. Revendication par 1a femme, d'objets saisis au prejudice du mari; r61e des parties; art. 106, 107 et 109 LP.; pOl'tee jUl'idique de l'art. 33 LP. vis-a-vis des dispositions cantonales sur 1e regime matrimonial. I. - Ernest Picard ame, a Fribourg, creancier de Pien'e Daven-Dormond, negociant au Sepey, pour une somme d'8 332 fr. 65 c" a requis la saisie en date du 26 octobre 1898. Le 28 octobre, l'office des poursuites de l'arrondissement des Ormonts a place sous Ie poids de Ia saisie une c;ertaine quantite de marehandises, dont Ia taxe totale s'eleve a 462 fr. und Konkurskammer. No 20. 123 Le pro ces-verbal de Ia saisie renferme ensuite les consta- tations suivantes : « Les objets saisis ont ete deplaces immediatement et » transportes dans une chambre de Ia maison de commune, » avec l'aide de l'agent de police. 'I&gt; Le debiteur, Pierre Daven, a declare ne posseuer aucun » bien saisissable, que toutes les marchandises en magasin, » y compris celles saisies, etaient Ia propriete de sa femme » Lydie Daven-Dormond, inscrite au registre du commerce, » en qualite de marchande publique. » Les marchandises saisies ont ete revendiquees par cette » derniere, qui a porte presence aux operations. » Des renseignements demandes et obtenus, il resulte » que la partie du bitiment habite par les epoux Daven- » Dormoncl, non-divorces, ni separes de biens, - y compris » le Iocal ou se trouvaient les objets saisis, - ont ete Ioues » verbalement, il y a plusieurs annees, par Ie mari Pierre » Daven de Franqois-Louis VurIod-Marletaz et que ce bai! a » ete continue entre parties. » En consequence, vu les dispositions de l'art. 106 LP., » l'office assigne un delai de dix jours au creancier et au » clebiteur pour se determiner sur la revendication de Ia » femme Daven-Dormond. » H. - Le 7 novembre, le prepose avisait Lyclie; Daven- Dormond que Ie creancier Picard contestait Ia revendication qu'elle avait faite des marchandises saisies le 28 octobre 1898, il l'invitait a faire valoir son droit en justice dans les dix jours, conformement a l'art, 107 LP. IH. - Le 12 novembre, Lydie Daven portait, en main de l'autorite inferieure, la plainte de l'art. 17 LP., en faisant valoir les eonsiderations suivantes : « Pierre Daven n'est ni possesseur, ni detenteur des mar- » chanclises saisies dans le magasin de sa femme. Celle-ci » en est proprietaire; elle seule les detient legalement. Elle » exerce, independamment de son mari, un petit commerce: » elle loue seule les locaux de son magasin, elle en paie le » loyer, de ses propres gains. Elle est donc bien le tiers » possesseur clont parle 1'art. 109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