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22 I 275</w:t>
      </w:r>
    </w:p>
    <w:p>
      <w:r>
        <w:t>Bundesgericht (BGE), 1896-01-01, FR</w:t>
      </w:r>
    </w:p>
    <w:p>
      <w:r>
        <w:rPr>
          <w:b/>
        </w:rPr>
        <w:t xml:space="preserve">Quelle: </w:t>
      </w:r>
      <w:r>
        <w:t>https://mcp.opencaselaw.ch/entscheid/bge_22_I_275</w:t>
      </w:r>
    </w:p>
    <w:p>
      <w:r>
        <w:t>FR: ATF 22 I 275</w:t>
      </w:r>
    </w:p>
    <w:p>
      <w:r>
        <w:t>IT: DTF 22 I 275</w:t>
      </w:r>
    </w:p>
    <w:p>
      <w:pPr>
        <w:pStyle w:val="Heading2"/>
      </w:pPr>
      <w:r>
        <w:t>Volltext</w:t>
      </w:r>
    </w:p>
    <w:p>
      <w:r>
        <w:t>274 C. Entscheidungen der Schuldbetreibungs- @ß tft tieImel)r bann, ttJenn ein ?neriuftfd)ehlgliiubiger ol)t!e neuen 31ll)fungßbefel)! einen 3ttJctten ?neduftid)ein llußgettJirft l)llt, biefer re~tere fcbigHd) a(ß .?Beftiittgung be~ frül)ern au betrad)ten, ttJobei IlUerbhtgß bel' .?Betmg ber 1Jorberung ein uerfd)iebener fein fann. ;ver erfte sneduftfd)ein tft eß, ttJeld)er bel' 1Jorberung ben Q:l)llrafter einer ?neduftforberung gegeben unb bamit ben @(iiu~ biger tn eine oefonbere ~ed)t~fteUung l.1etfe~t l)llt, unb ber flJiitere tetmag nid)t nod)mllIß bie ltiimHd)en )JIHtfungen außauüben. ;vamn ift bet .ltonfurß~?Beduftfd)einelt um fo mel)r feft3u~ l)aften, alß nlld) m:tt. 265, ~mnea 2, attJeitem 6ai$ beß .?Betret" bungßgefe~eß auf @runb eineß fo1d)en eine neue .?Betreifmng nur bann angel)oben ttJcrben fllnn, i1)enn bel' en ber smaffe beftanbm au~: a. ben megenfd)aftm im 6d),tJJung~\l.Jerte l)on 130,000 ~r. ; b. bem .\)otdmobiliar, ar~ ~ertinen3im beaeid)net, im 6d)aJJung~~ merte l)on 29,860 ~r. 75 ~t~.; c. bem übrigen smobiftar, zc., im lillerte l)on 5-6000 ~r.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