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20230711_10934_21 vom 6. Januar 2020</w:t>
      </w:r>
    </w:p>
    <w:p>
      <w:r>
        <w:t>Bundesgericht (BGE), 2020-01-06, FR</w:t>
      </w:r>
    </w:p>
    <w:p>
      <w:r>
        <w:rPr>
          <w:b/>
        </w:rPr>
        <w:t xml:space="preserve">Quelle: </w:t>
      </w:r>
      <w:r>
        <w:t>https://mcp.opencaselaw.ch/entscheid/bge_20230711_10934_21</w:t>
      </w:r>
    </w:p>
    <w:p>
      <w:r>
        <w:t>FR: BGE 20230711_10934_21 du 6 janvier 2020</w:t>
      </w:r>
    </w:p>
    <w:p>
      <w:r>
        <w:t>IT: BGE 20230711_10934_21 del 6 gennaio 2020</w:t>
      </w:r>
    </w:p>
    <w:p>
      <w:pPr>
        <w:pStyle w:val="Heading2"/>
      </w:pPr>
      <w:r>
        <w:t>Regeste</w:t>
      </w:r>
    </w:p>
    <w:p>
      <w:r>
        <w:t>Regeste Diese Zusammenfassung existiert nur auf Französisch. SUISSE: Art. 14 combiné avec l'art. 8 CEDH. Art. 13 au regard de l'art. 14 combiné avec l'art. 8 CEDH. Discrimination subie par une athlète professionnelle n'ayant pas bénéficié de garanties procédurales suffisantes pour contester un règlement non étatique du "World Athletics". La requérante est une athlète de niveau international spécialisée dans des courses de demi-fond et présentant des différences du développement sexuel. Elle se plaint d'un règlement (Règlement DSD) l'obligeant à réduire son taux naturel de testostérone par des traitements hormonaux. Refusant de se soumettre aux dits traitements, elle n'a pas pu participer aux compétitions internationales et ses recours en vue de contester ledit règlement ont été rejetés par le Tribunal arbitral du sport et le Tribunal fédéral. L'exception préliminaire soulevée par le gouvernement tirée de l'incompétence ratione personae et loci de la Cour pour examiner la requête est rejetée (ch. 99-112). Selon la Cour, la requérante n'a pas bénéficié de garanties institutionnelles et procédurales suffisantes lui permettant de faire valoir ses griefs de manière effective. Eu égard à l'enjeu personnel significatif pour elle, à savoir l'exercice de sa profession et sa participation à des compétitions de niveau international, la Suisse a outrepassé la marge d'appréciation réduite dont elle jouissait dans le cas d'espèce qui portait sur une discrimination fondée sur le sexe et les caractéristiques sexuelles. L'enjeu significatif de l'affaire pour l'intéressée et la marge d'appréciation réduite de l'État défendeur auraient dû se traduire par un contrôle institutionnel et procédural approfondi. La Cour n'est pas en mesure d'affirmer que le Règlement DSD, tel qu'appliqué à l'égard de la requérante, peut être considéré comme une mesure objective et proportionnée au but visé. Dans les circonstances particulières du cas d'espèce, les recours internes ne sauraient passer pour effectifs au sens de l'art. 13 CEDH (ch. 155-202 et 232-240). Conclusion: Violation de l'art. 14 combiné avec l'art. 8 CEDH. Violation de l'art. 13 au regard de l'art. 14 combiné avec l'art. 8 CEDH. N.B. Affaire pendante devant la Grande Chambre. Inhaltsangabe des BJ (3. Quartalsbericht 2023) Diskriminierungsverbot (Artikel 14 EMRK) in Verbindung mit dem Recht auf Achtung des Privatlebens (Artikel 8 EMRK) und Recht auf wirksame Beschwerde (Artikel 13 EMRK unter dem Blickwinkel von Art. 14 EMRK) in Verbindung mit Artikel 8 der Konvention; Diskriminierung einer internationalen Athletin, die nicht über ausreichende Verfahrensgarantien verfügte, um eine Regelung von World Athletics anzufechten. Am 6. November 2023 nahm der Auschuss der Grossen Kammer den Antrag auf Verweisung des Falls Semenya gegen die Schweiz an die Grosse Kammer an. Diese wird ein neues Urteil fällen.</w:t>
      </w:r>
    </w:p>
    <w:p>
      <w:r>
        <w:t>Regeste SUISSE: Art. 14 combiné avec l'art. 8 CEDH. Art. 13 au regard de l'art. 14 combiné avec l'art. 8 CEDH. Discrimination subie par une athlète professionnelle n'ayant pas bénéficié de garanties procédurales suffisantes pour contester un règlement non étatique du "World Athletics". La requérante est une athlète de niveau international spécialisée dans des courses de demi-fond et présentant des différences du développement sexuel. Elle se plaint d'un règlement (Règlement DSD) l'obligeant à réduire son taux naturel de testostérone par des traitements hormonaux. Refusant de se soumettre aux dits traitements, elle n'a pas pu participer aux compétitions internationales et ses recours en vue de contester ledit règlement ont été rejetés par le Tribunal arbitral du sport et le Tribunal fédéral. L'exception préliminaire soulevée par le gouvernement tirée de l'incompétence ratione personae et loci de la Cour pour examiner la requête est rejetée (ch. 99-112). Selon la Cour, la requérante n'a pas bénéficié de garanties institutionnelles et procédurales suffisantes lui permettant de faire valoir ses griefs de manière effective. Eu égard à l'enjeu personnel significatif pour elle, à savoir l'exercice de sa profession et sa participation à des compétitions de niveau international, la Suisse a outrepassé la marge d'appréciation réduite dont elle jouissait dans le cas d'espèce qui portait sur une discrimination fondée sur le sexe et les caractéristiques sexuelles. L'enjeu significatif de l'affaire pour l'intéressée et la marge d'appréciation réduite de l'État défendeur auraient dû se traduire par un contrôle institutionnel et procédural approfondi. La Cour n'est pas en mesure d'affirmer que le Règlement DSD, tel qu'appliqué à l'égard de la requérante, peut être considéré comme une mesure objective et proportionnée au but visé. Dans les circonstances particulières du cas d'espèce, les recours internes ne sauraient passer pour effectifs au sens de l'art. 13 CEDH (ch. 155-202 et 232-240). Conclusion: Violation de l'art. 14 combiné avec l'art. 8 CEDH. Violation de l'art. 13 au regard de l'art. 14 combiné avec l'art. 8 CEDH. N.B. Affaire pendante devant la Grande Chambre. Synthèse de l'OFJ (3ème rapport trimestriel 2023) Interdiction de la discrimination (article 14 CEDH), combiné avec le droit au respect de la vie privé (article 8 CEDH) et droit à un recours effectif (article 13 CEDH au regard de l'article 14 CEDH), combiné avec l'article 8 de la Convention. Le 6 novembre 20'23, le collège de la Grande Chambre a accepté la demande de renvoi devant la Grande Chambre de l'affaire Semenya contre Suisse. Elle rendra un nouvel arrêt.</w:t>
      </w:r>
    </w:p>
    <w:p>
      <w:r>
        <w:t>Regesto Questo riassunto esiste solo in francese. SUISSE: Art. 14 combiné avec l'art. 8 CEDH. Art. 13 au regard de l'art. 14 combiné avec l'art. 8 CEDH. Discrimination subie par une athlète professionnelle n'ayant pas bénéficié de garanties procédurales suffisantes pour contester un règlement non étatique du "World Athletics". La requérante est une athlète de niveau international spécialisée dans des courses de demi-fond et présentant des différences du développement sexuel. Elle se plaint d'un règlement (Règlement DSD) l'obligeant à réduire son taux naturel de testostérone par des traitements hormonaux. Refusant de se soumettre aux dits traitements, elle n'a pas pu participer aux compétitions internationales et ses recours en vue de contester ledit règlement ont été rejetés par le Tribunal arbitral du sport et le Tribunal fédéral. L'exception préliminaire soulevée par le gouvernement tirée de l'incompétence ratione personae et loci de la Cour pour examiner la requête est rejetée (ch. 99-112). Selon la Cour, la requérante n'a pas bénéficié de garanties institutionnelles et procédurales suffisantes lui permettant de faire valoir ses griefs de manière effective. Eu égard à l'enjeu personnel significatif pour elle, à savoir l'exercice de sa profession et sa participation à des compétitions de niveau international, la Suisse a outrepassé la marge d'appréciation réduite dont elle jouissait dans le cas d'espèce qui portait sur une discrimination fondée sur le sexe et les caractéristiques sexuelles. L'enjeu significatif de l'affaire pour l'intéressée et la marge d'appréciation réduite de l'État défendeur auraient dû se traduire par un contrôle institutionnel et procédural approfondi. La Cour n'est pas en mesure d'affirmer que le Règlement DSD, tel qu'appliqué à l'égard de la requérante, peut être considéré comme une mesure objective et proportionnée au but visé. Dans les circonstances particulières du cas d'espèce, les recours internes ne sauraient passer pour effectifs au sens de l'art. 13 CEDH (ch. 155-202 et 232-240). Conclusion: Violation de l'art. 14 combiné avec l'art. 8 CEDH. Violation de l'art. 13 au regard de l'art. 14 combiné avec l'art. 8 CEDH. N.B. Affaire pendante devant la Grande Chambre. Sintesi dell'UFG (3° rapporto trimestriale 2023) Divieto di discriminazione (art. 14 CEDU), in combinato disposto con il diritto al rispetto della vita privata (art. 8 CEDU) e al diritto ad un ricorso effettivo (art. 13 CEDU in relazione all'art. 14 CEDU), in combinato disposto con l'articolo 8 della Convenzione. Il 6 novembre 2023, il collegio della Grande Camera ha accolto la richiesta di rinviare il caso Semenya contro Svizzera alla Grande Camera, che pronuncerà una nuova sentenza.</w:t>
      </w:r>
    </w:p>
    <w:p>
      <w:pPr>
        <w:pStyle w:val="Heading2"/>
      </w:pPr>
      <w:r>
        <w:t>Erwägungen</w:t>
      </w:r>
    </w:p>
    <w:p>
      <w:r>
        <w:rPr>
          <w:b/>
        </w:rPr>
        <w:t>E. 1</w:t>
      </w:r>
    </w:p>
    <w:p>
      <w:r>
        <w:t>Les thèses des parties et des tierces intervenantes 208. Le Gouvernement soutient, pour de multiples raisons, que l'article 3 de la Convention ne s'applique pas en l'espèce et, de surcroît, que le grief tiré d'une violation de cette disposition est manifestement mal fondé. 209. La requérante soutient que la Suisse ne l'a pas protégée contre les effets nuisibles du Règlement DSD et qu'elle essaie maintenant de relativiser le préjudice que son application engendre. Le fait d'appliquer les conditions d'éligibilité imposées par ce règlement et de la forcer à se soumettre à des examens physiques, pharmacologiques et/ou à des interventions chirurgicales qui ne sont pas médicalement nécessaires, afin de pouvoir participer à des compétitions de haut niveau, équivaudrait à un traitement inhumain et dégradant contraire à l'article 3 de la Convention, eu égard plus particulièrement à la nature exceptionnellement intime et immuable des caractéristiques sur lesquelles portent ces examens. arabic 210. World Athletics soutient que les effets négatifs du Règlement DSD n'ont pas atteint le seuil de gravité requis pour faire entrer en jeu l'article 3 de la Convention. Selon la tierce intervenante, le règlement en cause n'implique aucun des examens ou tests de féminité allégués par la requérante. Il n'imposerait aucun traitement forcé et les athlètes pourraient décider elles-mêmes, avec l'assistance de leurs propres équipes médicales, si elles veulent se soumettre au traitement hormonal en vue de diminuer leur taux de testostérone. Il s'agirait là, par ailleurs, d'un traitement auquel se soumettent des millions de femmes chaque jour généralement sans effets secondaires majeurs. Les procédures de vérification respecteraient, en outre, la confidentialité et la dignité des athlètes et n'auraient aucunement le but de les humilier ou de les rabaisser. Dès lors, elles ne constitueraient pas des traitements inhumains ou dégradants au sens de l'article 3 de la Convention. 211. L'Athletics South Africa soutient que le Règlement DSD a un effet extrêmement stigmatisant et humiliant en ce qu'il suggère qu'une DSD est un « problème » nécessitant une attention particulière et un traitement médical. Elle rappelle que, même si la confidentialité des procédures est garantie, les examens des athlètes ont lieu au niveau international, ils attirent beaucoup d'attention médiatique et ouvrent la voie à des spéculations sur le corps, le sexe et les aspects les plus intimes des athlètes. Elle y voit un traitement contraire à la dignité humaine susceptible d'atteindre le seuil de gravité requis par l'article 3 de la Convention. 212. Dans sa tierce intervention conjointe avec Payoshni Mitra et Katrina Karkazis, Human Rights Watch qualifie les tests de vérification du sexe de pratique extrêmement dégradante et humiliante pour les athlètes concernées, susceptibles d'emporter des atteintes sérieuses dans la sphère privée et intime des intéressées, sans que le bénéfice des traitements et leur fondement scientifique ne soient prouvés. Elle soutient que, dans la mesure où le Règlement DSD assujettit les athlètes à des examens et traitements qui ne poursuivent aucun but médical ou thérapeutique, sa mise en oeuvre constitue un traitement contraire à l'article 3 de la Convention. Quant aux procédures appliquées, elle allègue que les athlètes ne sont pas assez informées sur les alternatives et doivent donner leur consentement sous la menace de conséquences graves en cas de refus. Les intervenantes, qui travaillent avec des athlètes concernées depuis des années, témoignent de l'effet traumatisant et humiliant que les procédures peuvent causer, avec des conséquences graves sur l'état psychologique des sportives et, en même temps, sur leurs performances et leur avenir professionnel. Elles précisent qu'une fois la procédure engagée, les athlètes concernées doivent supporter de multiples rumeurs et spéculations sur leur sexe et des insultes, à la fois au sein du cercle des athlètes et dans un public plus large, auprès des spectateurs dans les stades, dans les médias et les réseaux sociaux. Selon elles, de tels traitements mettent les athlètes dans un état de stress psychologique énorme et causent des sentiments d'angoisse et d'infériorité qui atteignent le seuil de gravité requis par l'article 3.</w:t>
      </w:r>
    </w:p>
    <w:p>
      <w:r>
        <w:rPr>
          <w:b/>
        </w:rPr>
        <w:t>E. 2</w:t>
      </w:r>
    </w:p>
    <w:p>
      <w:r>
        <w:t>Appréciation de la Cour a) Les principes généraux 232. La portée de l'obligation découlant de l'article 13 varie en fonction de la nature du grief fondé sur la Convention, mais le recours doit être « effectif » en pratique comme en droit, en ce sens notamment que son exercice ne doit pas être entravé d'une manière injustifiée par les actes ou omissions des autorités de l'État. Dans certaines conditions, c'est considérés dans leur ensemble que les recours offerts par le droit interne peuvent passer pour répondre aux exigences de l'article 13 (voir, entre autres, Nicolae Virgiliu Tănase, précité, § 218, et De Tommaso, précité, § 179). 233. S'agissant de l'allégation tirée d'un pouvoir de contrôle trop limité des juridictions internes, la Cour a eu l'occasion de considérer que le contrôle juridictionnel ne constituait pas un recours effectif dans une situation où les juridictions nationales définissaient les questions relevant des pouvoirs publics si largement qu'il avait été impossible aux requérants de soulever devant les tribunaux internes leurs griefs fondés sur l'article 8 de la Convention (Smith et Grady, précité, §§ 135-139, et Hatton et autres c. Royaume-Uni [GC], no 36022/97, § 140, CEDH 2003-VIII). En d'autres termes, la Cour a précisé que le seuil à partir duquel la High Court et la Cour d'appel auraient pu tenir la politique du ministère de la Défense pour irrationnelle était si élevé qu'il excluait en pratique toute considération par les tribunaux internes de la question de savoir si l'ingérence dans les droits des requérants répondait à un besoin social impérieux ou était proportionnée aux buts poursuivis - sécurité nationale et ordre public -, principes qui sont au coeur de l'analyse par la Cour des griefs tirés de l'article 8 de la Convention (Smith et Grady, précité, § 138). b) Application des principes susmentionnés 234. Quant à la question de savoir s'il y a eu en l'espèce violation de l'article 13 au regard de l'article 14 combiné avec l'article 8 de la Convention, la Cour rappelle qu'il convient de considérer les recours offerts par le droit interne dans leur ensemble, comme indiqué par la jurisprudence citée ci-dessus. Dans le cadre de cet examen, elle est consciente que, s'agissant de l'interprétation et de l'appréciation du droit interne, une très large marge de manoeuvre est laissée aux autorités nationales, mais elle estime que rien ne l'empêche d'exercer son rôle de gardienne de l'ordre public européen pour vérifier si un individu a bénéficié, effectivement et concrètement, des fondements de cet ordre public au cours d'une procédure devant les instances internes (Al-Dulimi et Montana Management Inc., précité, § 145, et les autres affaires citées). 235. La Cour conclut à la violation du droit à un recours effectif au sens de l'article 13 de la Convention essentiellement pour les mêmes raisons que celles qui l'ont amenée à constater une violation de l'article 14 combiné avec l'article 8 de la Convention, à savoir l'absence de garanties institutionnelles et procédurales suffisantes en Suisse. Elle rappelle à cet égard que, dans le contexte d'un arbitrage qui lui était imposé par les règlements sportifs pertinents et qui excluait le droit de saisir tout tribunal ordinaire, la requérante n'a pas eu d'autre choix que de s'adresser au TAS pour contester la validité du Règlement DSD. Or, en jugeant que celui-ci était certes discriminatoire mais qu'il constituait néanmoins un moyen nécessaire, raisonnable et proportionné d'atteindre les buts poursuivis par l'IAAF, le TAS n'a pas apprécié la validité du règlement en cause à la lumière des exigences de la Convention et, en particulier, n'a pas répondu aux allégations de discrimination à la lumière de l'article 14 de la Convention, et ce en dépit des griefs bien étayés et crédibles de la requérante. 236. Quant au Tribunal fédéral, son pouvoir de contrôle était en l'espèce très restreint, puisqu'il s'agissait d'une question d'arbitrage en matière de sport, et se limitait donc à la question de savoir si la sentence attaquée était contraire à l'ordre public au sens de l'article 190 al. 2 e) de la LDIP. 237. La Cour admet que, dans les affaires Platini et Bakker (décisions précitées), elle a estimé que le contrôle restreint du Tribunal fédéral n'avait pas empêché ce tribunal de faire un examen compatible avec l'article 8 (Platini, décision précitée, § 70) et l'article 6 de la Convention (Bakker, décision précitée, § 47 ; paragraphe REF paragraphe192 \h 176 ci-dessus). Pour autant que cette conclusion est pertinente pour l'allégation de violation de l'article 13 au regard de l'article 14 combiné avec l'article 8 de la Convention, la Cour rappelle que les griefs invoqués devant la Cour dans le cadre des deux affaires précitées étaient, en grande partie, voués à l'échec, en particulier à raison du non-épuisement des voies de recours internes (ibidem). 238. Dans la présente affaire, en revanche, les griefs formulés devant le TAS et le Tribunal fédéral étaient bien étayés et s'appuyaient directement ou en substance sur la Convention. Dans son recours du 28 mai 2019 devant le Tribunal fédéral, la requérante invoquait, entre autres, une discrimination fondée sur le sexe par rapport aux athlètes masculins et féminines sans DSD, ainsi qu'une atteinte à sa dignité et aux droits de sa personnalité (paragraphe REF paragraphe27 \h 27 ci-dessus). Elle a ainsi permis au Tribunal fédéral de se prononcer sur ces griefs. 239. Or, comme le TAS avant lui, le Tribunal fédéral, notamment à raison de son pouvoir de contrôle très limité, n'a pas répondu de manière effective aux allégations étayées et crédibles, entre autres de discrimination, formulées par la requérante. La Cour conclut, dans le cadre de son rôle restreint de gardienne de l'ordre public européen, que, considérés dans leur ensemble et dans les circonstances particulières du cas d'espèce, les recours internes ouverts à l'intéressée ne sauraient passer pour effectifs au sens de l'article 13 de la Convention. 240. Au vu de ce qui précède, la Cour estime qu'il y eu violation de l'article 13 au regard de l'article 14 combiné avec l'article 8 de la Convention. VII. SUR LA VIOLATION ALLÉGUÉE DE L'ARTICLE</w:t>
      </w:r>
    </w:p>
    <w:p>
      <w:r>
        <w:rPr>
          <w:b/>
        </w:rPr>
        <w:t>E. 6</w:t>
      </w:r>
    </w:p>
    <w:p>
      <w:r>
        <w:t>§ 1 DE LA CONVENTION 241. La requérante allègue enfin une violation de son droit d'accès à un tribunal à raison, notamment, du pouvoir de contrôle limité du Tribunal fédéral. Elle invoque à ce titre l'article 6 § 1 de la Convention, libellé comme suit dans sa partie pertinente : « Toute personne a droit à ce que sa cause soit entendue équitablement, publiquement et dans un délai raisonnable, par un tribunal indépendant et impartial, établi par la loi, qui décidera, soit des contestations sur ses droits et obligations de caractère civil (...). » 242. Le Gouvernement s'oppose à cette thèse. 243. La Commission internationale de Juristes (CIJ) rappelle que, si un État partie à la Convention a établi des cours d'appel ou des cours de cassation, celles-ci doivent respecter les exigences de l'article 6. Elle fait valoir que dans une affaire où un organe professionnel (disciplinaire) a tranché un litige en première instance, il est nécessaire, en vertu de la Convention, que l'organe professionnel en question revête toutes les garanties découlant de l'article 6 § 1, en particulier quant à son indépendance et à son impartialité, ou que la décision de cet organe soit susceptible d'un recours devant un tribunal jouissant d'un pouvoir de contrôle complet et garantissant le respect des droits au sens de cette disposition. 244. La Cour rappelle qu'elle a conclu à une violation de l'article 13 au regard de l'article 14 combiné avec l'article 8 de la Convention notamment à raison du contrôle limité du Tribunal fédéral. Dans la mesure où la requérante allègue essentiellement pour le même motif une violation de son droit d'accès à un tribunal, la Cour estime que ce grief ne soulève aucune question distincte. Dès lors, il n'y a pas lieu de statuer séparément sur le grief formulé sur le terrain de l'article 6 § 1 (voir, dans ce sens, Centre de ressources juridiques au nom de Valentin Câmpeanu, précité, § 156). VIII. SUR L'APPLICATION DE L'ARTICLE 41 DE LA CONVENTION 245. Aux termes de l'article 41 de la Convention :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246. La requérante ne demande aucune somme au titre d'un dommage matériel ou moral. 247. Aucun montant n'est dès lors dû à ce titre. B. Frais et dépens 248. La requérante a présenté à la Cour des factures d'un montant de 65 211 francs suisses (CHF) au titre des frais et dépens qu'elle a engagés dans le cadre de la procédure devant le TAS. Pour la procédure menée devant le Tribunal fédéral, elle produit des factures pour un montant de 2 283 097,92 rands sud-africain (ZAR ; soit environ 127 756 EUR)[8]. Enfin, pour la procédure devant la Cour, elle demande un montant total de 1 745 611,95 ZAR (environ 97 678 EUR). 249. Le Gouvernement soutient que le TAS ne pouvant être considéré comme une juridiction « interne » au sens de la jurisprudence de la Cour, les frais engagés pour la procédure devant lui ne peuvent être pris en compte au titre des frais et dépens. 250. S'agissant des frais et dépens engagés devant le Tribunal fédéral, le Gouvernement ne conteste pas le bien-fondé du montant de 7 000 CHF, qui correspond aux frais de procédure versés au Tribunal fédéral (arrêt du 25 août 2020). En revanche, il soutient que le montant total demandé par la requérante est manifestement excessif. Il souligne que cette procédure comprend principalement le mémoire du 28 mai 2019, comptant 106 pages dont 60 pages se rapportant à la violation des droits fondamentaux. Il ajoute que les frais d'hébergement et de voyage ne constituent pas des frais nécessaires afin de faire corriger une éventuelle violation de la Convention. Il en va de même, selon lui, s'agissant des frais de traduction. Enfin, il soutient qu'à ce stade de la procédure les avocats étaient déjà familiarisés avec l'objet de la procédure. Au vu de ces considérations, il avance qu'un montant total de 15 000 CHF serait approprié pour les frais et dépens engagés dans le cadre de la procédure devant le Tribunal fédéral. 251. S'agissant de la procédure devant la Cour, le Gouvernement soutient que le montant total demandé est manifestement excessif. Il plaide que les frais de traduction ne constituent pas des frais nécessaires au redressement d'une éventuelle violation de la Convention. Il fait également observer que la procédure devant la Cour comprend principalement la requête du 18 février 2021, ainsi que les observations du 2 décembre 2021. Au vu de ce qui précède, il avance qu'un remboursement d'un montant total de 8 000 CHF serait approprié pour les frais et dépens engagés devant la Cour. De surcroît, au cas où la Cour n'admettrait qu'une partie de la requête, il l'invite à réduire cette somme en conséquence. 252. Selon la jurisprudence de la Cour, un requérant ne peut obtenir le remboursement de ses frais et dépens que dans la mesure où se trouvent établis leur réalité, leur nécessité et le caractère raisonnable de leur taux. 253. La Cour ne partage pas l'avis du Gouvernement selon lequel les frais engagés devant le TAS ne peuvent pas être pris en compte au titre des frais et dépens, estimant que la procédure devant cette instance fait partie intégrante de la procédure qui est à l'origine de la présente affaire. Elle rappelle à cet égard que le Gouvernement soutient lui-même que le recours à un tribunal arbitral peut être pris en compte dans l'examen de l'article 13 (paragraphe REF paragraphe230 \h 230 ci-dessus). Elle juge, en revanche, excessives les demandes formulées par la requérante au titre des frais et dépens. Compte tenu des documents en sa possession et des critères susmentionnés, la Cour juge raisonnable d'allouer à la requérante la somme de 45 000 EUR tous frais confondus pour les frais et dépens engagés dans le cadre de la procédure devant le TAS et le Tribunal fédéral, et de 15 000 EUR pour la procédure menée devant elle, soit un montant total de 60 000 EUR, plus tout montant pouvant être dû par elle sur cette somme à titre d'impôt.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