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19970829_19958_92 vom 1. Januar 2021</w:t>
      </w:r>
    </w:p>
    <w:p>
      <w:r>
        <w:t>Bundesgericht (BGE), 2021-01-01, FR</w:t>
      </w:r>
    </w:p>
    <w:p>
      <w:r>
        <w:rPr>
          <w:b/>
        </w:rPr>
        <w:t xml:space="preserve">Quelle: </w:t>
      </w:r>
      <w:r>
        <w:t>https://mcp.opencaselaw.ch/entscheid/bge_19970829_19958_92</w:t>
      </w:r>
    </w:p>
    <w:p>
      <w:r>
        <w:t>FR: BGE 19970829_19958_92 du 1 janvier 2021</w:t>
      </w:r>
    </w:p>
    <w:p>
      <w:r>
        <w:t>IT: BGE 19970829_19958_92 del 1 gennaio 2021</w:t>
      </w:r>
    </w:p>
    <w:p>
      <w:pPr>
        <w:pStyle w:val="Heading2"/>
      </w:pPr>
      <w:r>
        <w:t>Regeste</w:t>
      </w:r>
    </w:p>
    <w:p>
      <w:r>
        <w:t>Regeste Diese Zusammenfassung existiert nur auf Französisch. SUISSE: Art. 6 par. 2 CEDH. Sanction pénale infligée aux héritiers pour une fraude fiscale commise par le de cujus. Au regard des critères déterminants pour apprécier si une personne est "accusée d'une infraction pénale" (qualification juridique de l'infraction, nature de celle-ci et degré de sévérité de la sanction encourue), l'amende infligée n'était pas négligeable et constituait une sanction de caractère essentiellement punitif; en outre, le Tribunal fédéral a considéré qu'elle était de nature "pénale" et relative à la "culpabilité" du contribuable fautif (ch. 44 - 47). Conclusion: applicabilité de l'art. 6 par. 2 CEDH. Le recouvrement auprès des requérants des impôts impayés ne saurait prêter à discussion, les dettes fiscales, à l'instar des autres dettes contractées par le de cujus, devant être réglées par prélèvement sur la masse successorale; toutefois, l'infliction d'une sanction pénale aux survivants pour des actes apparemment commis par une personne décédée est une question différente. Or la règle fondamentale du droit pénal est que la responsabilité pénale ne survit pas à l'auteur de l'acte délictueux, ce qui est également valable pour la présomption d'innocence: hériter de la culpabilité du défunt n'est pas compatible avec les normes de la justice pénale dans une société régie par la prééminence du droit (ch. 51 - 53). Conclusion: violation de l'art. 6 par. 2 CEDH.</w:t>
      </w:r>
    </w:p>
    <w:p>
      <w:r>
        <w:t>Regeste SUISSE: Art. 6 par. 2 CEDH. Sanction pénale infligée aux héritiers pour une fraude fiscale commise par le de cujus. Au regard des critères déterminants pour apprécier si une personne est "accusée d'une infraction pénale" (qualification juridique de l'infraction, nature de celle-ci et degré de sévérité de la sanction encourue), l'amende infligée n'était pas négligeable et constituait une sanction de caractère essentiellement punitif; en outre, le Tribunal fédéral a considéré qu'elle était de nature "pénale" et relative à la "culpabilité" du contribuable fautif (ch. 44 - 47). Conclusion: applicabilité de l'art. 6 par. 2 CEDH. Le recouvrement auprès des requérants des impôts impayés ne saurait prêter à discussion, les dettes fiscales, à l'instar des autres dettes contractées par le de cujus, devant être réglées par prélèvement sur la masse successorale; toutefois, l'infliction d'une sanction pénale aux survivants pour des actes apparemment commis par une personne décédée est une question différente. Or la règle fondamentale du droit pénal est que la responsabilité pénale ne survit pas à l'auteur de l'acte délictueux, ce qui est également valable pour la présomption d'innocence: hériter de la culpabilité du défunt n'est pas compatible avec les normes de la justice pénale dans une société régie par la prééminence du droit (ch. 51 - 53). Conclusion: violation de l'art. 6 par. 2 CEDH.</w:t>
      </w:r>
    </w:p>
    <w:p>
      <w:r>
        <w:t>Regesto Questo riassunto esiste solo in francese. SUISSE: Art. 6 par. 2 CEDH. Sanction pénale infligée aux héritiers pour une fraude fiscale commise par le de cujus. Au regard des critères déterminants pour apprécier si une personne est "accusée d'une infraction pénale" (qualification juridique de l'infraction, nature de celle-ci et degré de sévérité de la sanction encourue), l'amende infligée n'était pas négligeable et constituait une sanction de caractère essentiellement punitif; en outre, le Tribunal fédéral a considéré qu'elle était de nature "pénale" et relative à la "culpabilité" du contribuable fautif (ch. 44 - 47). Conclusion: applicabilité de l'art. 6 par. 2 CEDH. Le recouvrement auprès des requérants des impôts impayés ne saurait prêter à discussion, les dettes fiscales, à l'instar des autres dettes contractées par le de cujus, devant être réglées par prélèvement sur la masse successorale; toutefois, l'infliction d'une sanction pénale aux survivants pour des actes apparemment commis par une personne décédée est une question différente. Or la règle fondamentale du droit pénal est que la responsabilité pénale ne survit pas à l'auteur de l'acte délictueux, ce qui est également valable pour la présomption d'innocence: hériter de la culpabilité du défunt n'est pas compatible avec les normes de la justice pénale dans une société régie par la prééminence du droit (ch. 51 - 53). Conclusion: violation de l'art. 6 par. 2 CEDH.</w:t>
      </w:r>
    </w:p>
    <w:p>
      <w:pPr>
        <w:pStyle w:val="Heading2"/>
      </w:pPr>
      <w:r>
        <w:t>Erwägungen</w:t>
      </w:r>
    </w:p>
    <w:p>
      <w:r>
        <w:rPr>
          <w:b/>
        </w:rPr>
        <w:t>E. 36</w:t>
      </w:r>
    </w:p>
    <w:p>
      <w:r>
        <w:t>Les requérants allèguent qu'indépendamment de toute faute de leur part, ils ont été condamnés pour une infraction qui aurait été commise par quelqu'un d'autre. Cette condamnation serait contraire à l'article 6 § 2 de la Convention, ainsi libellé : « Toute personne accusée d'une infraction est présumée innocente jusqu'à ce que sa culpabilité ait été légalement établie. » Ni le Gouvernement ni la Commission ne souscrivent à cette thèse. A. Sur l'applicabilité de l'article 6</w:t>
      </w:r>
    </w:p>
    <w:p>
      <w:r>
        <w:rPr>
          <w:b/>
        </w:rPr>
        <w:t>E. 37</w:t>
      </w:r>
    </w:p>
    <w:p>
      <w:r>
        <w:t>Selon le point de vue du Gouvernement - que la Commission partage en substance -, l'article 6 ne s'applique pas en l'occurrence puisque aucune « accusation en matière pénale » n'a été portée contre les requérants. Le Gouvernement souligne que, dans des affaires comme celle-ci, il n'est pas question de culpabilité personnelle des héritiers. C'est pourquoi nulle inscription n'a été portée au casier judiciaire d'aucun des héritiers. Il s'agissait plutôt de prouver la culpabilité du défunt. Qu'une procédure ait été engagée contre les héritiers s'explique par le fait qu'en droit suisse la succession n'a pas la personnalité juridique, si bien que l'actif et le passif du défunt reviennent directement aux héritiers. En outre, les héritiers eux-mêmes ne répondent de l'impôt soustrait et des amendes encourues que jusqu'à concurrence du montant de leur part successorale et peuvent d'ailleurs échapper à cette responsabilité en répudiant la succession.</w:t>
      </w:r>
    </w:p>
    <w:p>
      <w:r>
        <w:rPr>
          <w:b/>
        </w:rPr>
        <w:t>E. 38</w:t>
      </w:r>
    </w:p>
    <w:p>
      <w:r>
        <w:t>Selon les requérants, la caractéristique essentielle de l'affaire est que la fraude fiscale commise par le de cujus constitue le fondement de l'amende qui leur a été infligée. Si l'infraction avait été découverte du vivant de son auteur, c'est lui qui aurait reçu l'amende à titre de sanction pénale. Le fait qu'aucune inscription ne figure au casier judiciaire des héritiers n'est pas pertinent car dans certains cas (par exemple, pour des infractions mineures) aucune mention de ce genre n'est portée même concernant le coupable. La possibilité de renoncer à la succession ne saurait non plus entrer en ligne de compte car la période pendant laquelle la répudiation était possible avait expiré longtemps avant que ne soit découverte la fraude fiscale commise par le défunt. Dès lors, échapper de la sorte à l'amende n'a jamais été une possibilité offerte aux requérants.</w:t>
      </w:r>
    </w:p>
    <w:p>
      <w:r>
        <w:rPr>
          <w:b/>
        </w:rPr>
        <w:t>E. 39</w:t>
      </w:r>
    </w:p>
    <w:p>
      <w:r>
        <w:t>La Cour réaffirme l'autonomie de la notion « d'accusation en matière pénale » telle que la conçoit l'article 6. Dans sa jurisprudence, elle a établi qu'il faut tenir compte de trois critères pour décider si une personne est « accusée d'une infraction pénale » au sens de l'article 6 : d'abord la classification de l'infraction au regard du droit national, puis la nature de l'infraction et, enfin, la nature et le degré de gravité de la sanction que risquait de subir l'intéressé (voir, entre autres, l'arrêt Öztürk c. Allemagne du 21 février 1984, série A n° 73, p. 18, § 50).</w:t>
      </w:r>
    </w:p>
    <w:p>
      <w:r>
        <w:rPr>
          <w:b/>
        </w:rPr>
        <w:t>E. 40</w:t>
      </w:r>
    </w:p>
    <w:p>
      <w:r>
        <w:t>En ce qui concerne la nature et la gravité de la sanction encourue, l'amende n'était pas négligeable, estime la Cour : elle s'éleva finalement à 3 875,85 CHF pour l'exercice 1981-1982 et 2 882,90 CHF pour 1983-1984 (paragraphe 14 ci-dessus). Du reste, en fixant ces chiffres, les autorités ont pris en compte l'attitude coopérative des requérants ; les amendes auraient pu en fait atteindre le quadruple de leur montant final (paragraphe 14 ci-dessus).</w:t>
      </w:r>
    </w:p>
    <w:p>
      <w:r>
        <w:rPr>
          <w:b/>
        </w:rPr>
        <w:t>E. 41</w:t>
      </w:r>
    </w:p>
    <w:p>
      <w:r>
        <w:t>Au sujet de la nature de l'infraction, la Cour relève que la législation fiscale prescrit certaines conditions et assortit cette exigence de sanctions. Or les sanctions, qui, en l'espèce, revêtent la forme d'amendes, ne tendent pas à la réparation pécuniaire d'un préjudice, mais ont un caractère essentiellement punitif et dissuasif (voir, mutatis mutandis , l'arrêt Bendenoun c. France du 24 février 1994, série A n° 284, p. 20, § 47).</w:t>
      </w:r>
    </w:p>
    <w:p>
      <w:r>
        <w:rPr>
          <w:b/>
        </w:rPr>
        <w:t>E. 42</w:t>
      </w:r>
    </w:p>
    <w:p>
      <w:r>
        <w:t>Quant à la qualification de la procédure en droit interne, la Cour attache de l'importance au constat fait par la plus haute juridiction du pays, le Tribunal fédéral, dans l'arrêt qu'il a rendu en l'espèce, à savoir que l'amende en question était de nature « pénale » et fonction de la « culpabilité » du contribuable fautif (paragraphe 19 ci-dessus).</w:t>
      </w:r>
    </w:p>
    <w:p>
      <w:r>
        <w:rPr>
          <w:b/>
        </w:rPr>
        <w:t>E. 43</w:t>
      </w:r>
    </w:p>
    <w:p>
      <w:r>
        <w:t>Vu les caractéristiques exposées ci-dessus, la Cour estime que l'article 6 trouve à s'appliquer sous son volet pénal. En conséquence, la question se pose de savoir si l'article 6 § 2 a été respecté. B. Sur l'observation de l'article 6 § 2</w:t>
      </w:r>
    </w:p>
    <w:p>
      <w:r>
        <w:rPr>
          <w:b/>
        </w:rPr>
        <w:t>E. 44</w:t>
      </w:r>
    </w:p>
    <w:p>
      <w:r>
        <w:t>Les requérants soutiennent avoir été contraints par une présomption légale d'assumer la responsabilité pénale d'une fraude fiscale qu'aurait commise le défunt, M. P. Si, comme en l'espèce, les personnes concernées font de leur mieux pour aider les autorités à procéder à une évaluation exacte de l'arriéré d'impôt, l'amende doit être réduite mais néanmoins infligée. En conséquence, alors que les intéressés étaient eux-mêmes sans reproche, ils n'ont pas pu éviter de se voir infliger l'amende pour une infraction commise par M. P. En outre, leur imposer l'amende présuppose la condamnation tacite du défunt sans aucun contrôle juridictionnel.</w:t>
      </w:r>
    </w:p>
    <w:p>
      <w:r>
        <w:rPr>
          <w:b/>
        </w:rPr>
        <w:t>E. 45</w:t>
      </w:r>
    </w:p>
    <w:p>
      <w:r>
        <w:t>Le Gouvernement, rejoint en substance par la Commission, estime que la culpabilité du défunt a été légalement établie par la décision rendue par la commission fédérale de recours en matière fiscale du canton de Zurich le 19 septembre 1990 (paragraphes 15 et 16 ci-dessus). Il n'était pas question de punir les requérants pour des actes délictueux commis par le défunt, mais plutôt de faire retomber sur les héritiers la responsabilité de la personne qui s'est soustraite à l'impôt. Cela ressortirait clairement du fait que les requérants n'auraient pas eu à payer l'amende s'ils avaient renoncé à la succession et qu'en tout état de cause, ils n'étaient tenus que jusqu'à hauteur du montant de leur part successorale.</w:t>
      </w:r>
    </w:p>
    <w:p>
      <w:r>
        <w:rPr>
          <w:b/>
        </w:rPr>
        <w:t>E. 46</w:t>
      </w:r>
    </w:p>
    <w:p>
      <w:r>
        <w:t>La Cour relève que le recouvrement auprès des requérants des impôts impayés ne saurait prêter à discussion, ce qui n'a d'ailleurs pas été le cas. Elle trouve à vrai dire normal que les dettes fiscales, à l'instar des autres dettes contractées par le de cujus , soient réglées par prélèvement sur la masse successorale. Cependant, infliger des sanctions pénales aux survivants pour des actes apparemment commis par une personne décédée est une question différente. Une telle situation appelle un examen attentif de la part de la Cour.</w:t>
      </w:r>
    </w:p>
    <w:p>
      <w:r>
        <w:rPr>
          <w:b/>
        </w:rPr>
        <w:t>E. 47</w:t>
      </w:r>
    </w:p>
    <w:p>
      <w:r>
        <w:t>En l'espèce, la Cour n'estime pas nécessaire de décider si la culpabilité du défunt a été légalement établie. Conformément à l'article 130 § 1 de l'arrêté concernant la perception d'un impôt fédéral direct, la procédure en recouvrement fut engagée contre les requérants eux-mêmes et c'est à eux que les amendes furent infligées (paragraphes 11 et 21 ci-dessus). Il faut dès lors admettre que, indépendamment du point de savoir si feu M. P. était ou non réellement coupable, les requérants ont fait l'objet d'une sanction pénale pour une fraude fiscale imputée au défunt.</w:t>
      </w:r>
    </w:p>
    <w:p>
      <w:r>
        <w:rPr>
          <w:b/>
        </w:rPr>
        <w:t>E. 48</w:t>
      </w:r>
    </w:p>
    <w:p>
      <w:r>
        <w:t>Or il existe une règle fondamentale du droit pénal, selon laquelle la responsabilité pénale ne survit pas à l'auteur de l'acte délictueux. C'est ce que reconnaît en fait, en Suisse, le droit pénal général, notamment l'article 48 § 3 du code pénal, aux termes duquel l'amende tombe si le condamné vient à décéder (paragraphe 31 ci-dessus). De l'avis de la Cour, cette règle est aussi requise par la présomption d'innocence consacrée à l'article 6 § 2 de la Convention. Hériter de la culpabilité du défunt n'est pas compatible avec les normes de la justice pénale dans une société régie par la prééminence du droit. Il y a dès lors eu violation de l'article 6 § 2. II. SUR LES VIOLATIONS ALLéGUéES DE L'ARTICLE 6 §§ 1 ET 3 DE LA CONVENTION</w:t>
      </w:r>
    </w:p>
    <w:p>
      <w:r>
        <w:rPr>
          <w:b/>
        </w:rPr>
        <w:t>E. 49</w:t>
      </w:r>
    </w:p>
    <w:p>
      <w:r>
        <w:t>Les requérants se plaignent en outre de n'avoir pas bénéficié d'une audience devant un tribunal indépendant et impartial et de n'avoir pas eu la possibilité d'exercer leur droit à la défense, contrairement à l'article 6 §§ 1 et 3, dont les parties pertinentes sont ainsi libellées : « 1. Toute personne a droit à ce que sa cause soit entendue équitablement, publiquement (...) par un tribunal (...) qui décidera (...) du bien-fondé de toute accusation en matière pénale dirigée contre elle (...) (...) 3. Tout accusé a droit notamment à : (...) c) se défendre lui-même ou avoir l'assistance d'un défenseur de son choix (...) (...) »</w:t>
      </w:r>
    </w:p>
    <w:p>
      <w:r>
        <w:rPr>
          <w:b/>
        </w:rPr>
        <w:t>E. 50</w:t>
      </w:r>
    </w:p>
    <w:p>
      <w:r>
        <w:t>Ayant conclu que l'amende pénale infligée aux requérants constituait une violation de l'article 6 § 2, la Cour n'estime pas nécessaire d'examiner ces questions. III. SUR L'APPLICATION DE L'ARTICLE 50 DE LA CONVENTION 51. L'article 50 de la Convention dispose : «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 Les requérants ne présentent de demande ni pour le préjudice subi ni pour les frais et dépens encourus dans la procédure interne. A. Frais et dépens 52. Au titre des frais et dépens exposés dans la procédure devant les institutions de Strasbourg, les intéressés réclament 7 000 francs suisses (CHF). 53. Le Gouvernement estime qu'un chiffre de 3 000 CHF pour la procédure menée à Strasbourg serait raisonnable. La déléguée de la Commission ne se prononce pas sur ce point. 54. La Cour a la conviction que les frais indiqués ont été nécessairement exposés et elle estime que la somme réclamée est raisonnable. Elle accueille donc la demande en entier. B. Intérêts moratoires 55. Selon les renseignements dont dispose la Cour, le taux légal applicable en Suisse à la date d'adoption du présent arrêt est de 5 % l'an.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