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19940325_17116_90 vom 1. Januar 2021</w:t>
      </w:r>
    </w:p>
    <w:p>
      <w:r>
        <w:t>Bundesgericht (BGE), 2021-01-01, FR</w:t>
      </w:r>
    </w:p>
    <w:p>
      <w:r>
        <w:rPr>
          <w:b/>
        </w:rPr>
        <w:t xml:space="preserve">Quelle: </w:t>
      </w:r>
      <w:r>
        <w:t>https://mcp.opencaselaw.ch/entscheid/bge_19940325_17116_90</w:t>
      </w:r>
    </w:p>
    <w:p>
      <w:r>
        <w:t>FR: BGE 19940325_17116_90 du 1 janvier 2021</w:t>
      </w:r>
    </w:p>
    <w:p>
      <w:r>
        <w:t>IT: BGE 19940325_17116_90 del 1 gennaio 2021</w:t>
      </w:r>
    </w:p>
    <w:p>
      <w:pPr>
        <w:pStyle w:val="Heading2"/>
      </w:pPr>
      <w:r>
        <w:t>Regeste</w:t>
      </w:r>
    </w:p>
    <w:p>
      <w:r>
        <w:t>Regeste Diese Zusammenfassung existiert nur auf Französisch. SUISSE: Radiation du rôle suite au décès du requérant condamné pour la projection d'un film obscène dans une salle à l'arrière d'un sex-shop. En l'espèce, le décès du requérant est un "fait de nature à fournir une solution au litige". Il n'y a pas de motif d'ordre public exigeant la poursuite de la procédure, d'autant que postérieurement aux faits de la cause, la jurisprudence du Tribunal fédéral et la législation suisse relatives aux objets obscènes ont subi de profonds changements (ch. 32). Conclusion: radiation du rôle.</w:t>
      </w:r>
    </w:p>
    <w:p>
      <w:r>
        <w:t>Regeste SUISSE: Radiation du rôle suite au décès du requérant condamné pour la projection d'un film obscène dans une salle à l'arrière d'un sex-shop. En l'espèce, le décès du requérant est un "fait de nature à fournir une solution au litige". Il n'y a pas de motif d'ordre public exigeant la poursuite de la procédure, d'autant que postérieurement aux faits de la cause, la jurisprudence du Tribunal fédéral et la législation suisse relatives aux objets obscènes ont subi de profonds changements (ch. 32). Conclusion: radiation du rôle.</w:t>
      </w:r>
    </w:p>
    <w:p>
      <w:r>
        <w:t>Regesto Questo riassunto esiste solo in francese. SUISSE: Radiation du rôle suite au décès du requérant condamné pour la projection d'un film obscène dans une salle à l'arrière d'un sex-shop. En l'espèce, le décès du requérant est un "fait de nature à fournir une solution au litige". Il n'y a pas de motif d'ordre public exigeant la poursuite de la procédure, d'autant que postérieurement aux faits de la cause, la jurisprudence du Tribunal fédéral et la législation suisse relatives aux objets obscènes ont subi de profonds changements (ch. 32). Conclusion: radiation du rôle.</w:t>
      </w:r>
    </w:p>
    <w:p>
      <w:pPr>
        <w:pStyle w:val="Heading2"/>
      </w:pPr>
      <w:r>
        <w:t>Erwägungen</w:t>
      </w:r>
    </w:p>
    <w:p>
      <w:r>
        <w:rPr>
          <w:b/>
        </w:rPr>
        <w:t>E. 28</w:t>
      </w:r>
    </w:p>
    <w:p>
      <w:r>
        <w:t>Dans son mémoire, le Gouvernement prie aussi la Cour de rechercher "si la présente affaire ne devrait pas être rayée du rôle au sens de l'article 49 par. 2 de son règlement", compte tenu de la mort de M. Scherer le 13 mars 1992 (paragraphes 2 et 6 ci-dessus). Certes, le décès d'un requérant ne mettrait pas automatiquement fin à la procédure devant les organes de la Convention, mais les héritiers ne pourraient revendiquer un droit à continuer l'instance en leur propre nom. Encore faudrait-il s'assurer que des considérations d'intérêt général exigent la poursuite de l'examen de la requête. En l'espèce, la "déclaration de l'exécuteur testamentaire" du 13 mai 1993 avancerait une justification exclusivement financière, à savoir la naissance, en cas de constat de violation, d'"une créance de la succession contre la Suisse en ce qui concerne le remboursement des frais judiciaires, des émoluments et des dépens, qui devraient être inclus dans le partage". Or pareille justification ne relèverait en aucun cas de l'"intérêt général" sous l'angle de l'article 6 par. 1 et plus encore des articles 10 et 8 (art. 6-1, art. 10, art. 8).</w:t>
      </w:r>
    </w:p>
    <w:p>
      <w:r>
        <w:rPr>
          <w:b/>
        </w:rPr>
        <w:t>E. 29</w:t>
      </w:r>
    </w:p>
    <w:p>
      <w:r>
        <w:t>A l'audience, l'avocat de M. Scherer a combattu la thèse du Gouvernement en s'appuyant pour l'essentiel sur deux raisons. Il se prévaut d'abord de la volonté de son client, qui l'a mandaté à plusieurs reprises et a exprimé le souhait que l'instance aille jusqu'à son terme. L'article 451 du code zurichois de procédure pénale prévoit la possibilité de lever une condamnation, même au profit d'une personne décédée, et le droit fédéral permet désormais à la victime d'une violation constatée par la Cour, ou le Comité des Ministres du Conseil de l'Europe, de solliciter la réouverture de la procédure litigieuse. Le mémoire à la Cour ne mentionnerait les intérêts des héritiers qu'à titre subsidiaire. Le conseil du requérant affirme ensuite qu'un arrêt de la Cour permettrait de clarifier plusieurs questions délicates, même si dans l'intervalle la Suisse a modifié sa législation afin de mieux l'adapter aux exigences de la Convention. L'Etat défendeur, ainsi que d'autres Parties contractantes et la Commission, y trouveraient avantage.</w:t>
      </w:r>
    </w:p>
    <w:p>
      <w:r>
        <w:rPr>
          <w:b/>
        </w:rPr>
        <w:t>E. 30</w:t>
      </w:r>
    </w:p>
    <w:p>
      <w:r>
        <w:t>Quant au délégué de la Commission, il préconise lui aussi le maintien de l'affaire au rôle, eu égard à la jurisprudence de la Cour. Le souhait des héritiers - critère clair et sans équivoque - représenterait la considération la plus importante. Elle entrerait en jeu en l'occurrence, bien que les seuls intérêts invoqués soient d'ordre financier.</w:t>
      </w:r>
    </w:p>
    <w:p>
      <w:r>
        <w:rPr>
          <w:b/>
        </w:rPr>
        <w:t>E. 31</w:t>
      </w:r>
    </w:p>
    <w:p>
      <w:r>
        <w:t>Le conseil de M. Scherer a informé le greffier de la Cour, le 3 mai 1993, que son client était mort le 13 mars 1992 puis, le 24 mai, que l'exécuteur testamentaire désirait voir l'instance se poursuivre (paragraphe 2 ci-dessus). A aucun moment il n'a fourni d'indications sur les héritiers et leurs liens avec le défunt. En plusieurs occasions, la Cour a reconnu aux parents, époux ou enfants d'un requérant décédé qualité pour se substituer à lui (voir notamment les arrêts Vocaturo c. Italie du 24 mai 1991, série A n° 206-C, p. 29, par. 2, G. c. Italie du 27 février 1992, série A n° 228-F, p. 65, par. 2, Pandolfelli et Palumbo c. Italie du 27 février 1992, série A n° 231-B, p. 16, par. 2, X c. France du 31 mars 1992, série A n° 234-C, p. 89, par. 26, et Raimondo c. Italie du 22 février 1994, série A n° 281-A, p. 8, par. 2). Il s'agissait toujours de membres de la proche famille. Rien ne montre qu'il en aille de même ici. Bien plus, l'exécuteur testamentaire n'a nullement manifesté le souci, pour le compte de M. Scherer, d'obtenir en Suisse la réouverture du procès pénal et à Strasbourg l'octroi d'une réparation pour dommage moral.</w:t>
      </w:r>
    </w:p>
    <w:p>
      <w:r>
        <w:rPr>
          <w:b/>
        </w:rPr>
        <w:t>E. 32</w:t>
      </w:r>
    </w:p>
    <w:p>
      <w:r>
        <w:t>Dans ces conditions, le décès de M. Scherer peut passer pour un "fait de nature à fournir une solution au litige" (article 49 par. 2 du règlement, dans la version en vigueur à l'époque de la saisine de la Cour). Il n'existe en outre aucun motif d'ordre public s'opposant à la radiation (article 49 par. 4), d'autant que postérieurement aux faits de la cause la jurisprudence du Tribunal fédéral et la législation suisse relatives aux "objets obscènes" ont subi de profonds changements (paragraphes 23-24 ci-dessus). Il échet donc de rayer l'affaire du rôle.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