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17 I 460</w:t>
      </w:r>
    </w:p>
    <w:p>
      <w:r>
        <w:t>Bundesgericht (BGE), 1891-01-01, IT</w:t>
      </w:r>
    </w:p>
    <w:p>
      <w:r>
        <w:rPr>
          <w:b/>
        </w:rPr>
        <w:t xml:space="preserve">Quelle: </w:t>
      </w:r>
      <w:r>
        <w:t>https://mcp.opencaselaw.ch/entscheid/bge_17_I_460</w:t>
      </w:r>
    </w:p>
    <w:p>
      <w:r>
        <w:t>FR: ATF 17 I 460</w:t>
      </w:r>
    </w:p>
    <w:p>
      <w:r>
        <w:t>IT: DTF 17 I 460</w:t>
      </w:r>
    </w:p>
    <w:p>
      <w:pPr>
        <w:pStyle w:val="Heading2"/>
      </w:pPr>
      <w:r>
        <w:t>Volltext</w:t>
      </w:r>
    </w:p>
    <w:p>
      <w:r>
        <w:t>B. CIVILREC8TSPFLEGE ADIIiNISTßATION DE LA JUSTICE CIVILE , .' I. Organisation der Bundesrechtspfiege. Organisation judiciaire federale. 73. Sentenza del4 settembre 1891 nella causa Simen e consorti contro von Mentlen e consorti. Oon sentenza deI Tribunale distrettuale di Locarno deI 28 luglio 1890 i convenuti, editori e stampatori deI giornale Il DovereJ a causa di un telegramma comparso in questo giornale 1'11 febbraio 1887, furono condannati in solido a pagare un indennita di 3000 franchi ai quel'elanti. I convenuti si appellarono al Tribunale d'appello deI can- tone Ticino. Mentre la causa pendeva dinanzi a questo tribu- nale, le parti si aecordarono, seeondo una loro diehiarazione deI 30 maggio 1891, per portare la causa direttamente dinanzi al Tribunale federale, riservandosi tuttavia di diseu- terla dinanzi al Tribunale d'appello cantonale, nel caso che il Tribunale federale dichiarasse, per qualsiasi ragione, di non voler entrare in materia. Esse presentarono questa dichia- razione al presidente deI Tribunale eantonale d'appello, dopo di che quest'ultimo, con lettera deI 4 luglio 1891, trasmise gli atti al Tribunale federale; . Jl Tribttnale {edemle prendein considerazione : I. Organisation der Bundesrechtspflege. N0 73. 461 1 0 In primo luogo e necessario esaminare d'officio l'ammis- sibilita deI ricorso inoltrato. 2 0 Questa ammissibilita deve senz'altro essere negata. E ben vel'O che Ie decisioni di merito dei tribunali eantonali di prima.istanza possono, essendo d'aeeordo Ie parti, esser por- tate direttamente dinanzi al Tribunale federale a norma del- l'~rtieo~o :9., ~nea 5, della legge federale sulla organizza- ZlOne gmdizlana. Ma anche in questo easo e necessario ehe si~o osservate le forme e i termini prescritti dall'art. 30, alinea 1, della medesima legge; bisogna, eioe che il ricorso sia inoltrato entro 20 giorni, contando dalla' comunicazione della sentenza contro eui intendesi rieorrere, al Tribunale cantonale dal quale emano il giudizio. Oio non e avvenuto nel caso eoncreto, poiche ne si e ricorso contro la sentenza con- testata deI Tribunale distrettuale di Locarno al Tribunale federale nel termine di 20 giorni, contando dalla comunica- zione della sentenza, ne venne fatta presso il Tribunale dal qua~e emano il giudizio la dichiarazione voluta dalla legge. TI Tlcorso alla Oorte d'appello non muta niente alla cosa atte- soche non soddisfa alle condizioni previste dalla legge' fede- rale per il ricorso al Tribunale federale. Per questi motivi, il Tribunale federale pronuncia: Di non entrare in materia sul ricorso.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