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339</w:t>
      </w:r>
    </w:p>
    <w:p>
      <w:r>
        <w:t>Bundesgericht (BGE), 1886-01-01, FR</w:t>
      </w:r>
    </w:p>
    <w:p>
      <w:r>
        <w:rPr>
          <w:b/>
        </w:rPr>
        <w:t xml:space="preserve">Quelle: </w:t>
      </w:r>
      <w:r>
        <w:t>https://mcp.opencaselaw.ch/entscheid/bge_12_I_339</w:t>
      </w:r>
    </w:p>
    <w:p>
      <w:r>
        <w:t>FR: ATF 12 I 339</w:t>
      </w:r>
    </w:p>
    <w:p>
      <w:r>
        <w:t>IT: DTF 12 I 339</w:t>
      </w:r>
    </w:p>
    <w:p>
      <w:pPr>
        <w:pStyle w:val="Heading2"/>
      </w:pPr>
      <w:r>
        <w:t>Volltext</w:t>
      </w:r>
    </w:p>
    <w:p>
      <w:r>
        <w:t>338 B. Civilrechtspflege. en question sont sans influence sur la premiere conclusion; elles etaient entourees de reserves et ne portent en outre point sur une somme determinee; enfin, le Tribunal de pre- miere instance a deboute les demandeurs de la totalite de leurs conclusions en leur donnant simplement acte, po ur va- 10ir selon droit, de l' offre conditiormelle a eux faite par la partie defenderesse. Dans ces conditions il y a lieu d'admet- tre que la valeur du litige, devant la deuxit3me instance can- tonale, n'a pas cesse d'atteindre la somme de 3000 francs. Au fond: 30 Le contrat dont la validite est litigieuse, aurail ete con- clu par des representants de l'Orphelinat de Sales, personne juridique et fondation publique administree par des autorites communales. Or l'article 38 C. O. dispose que le pouvoir de contracter pour autrui, en tant qu'il decoule du droit public, est regle par Je droit cantonal ou par les dispositions speciales du droit federal. C'est donc le droit fribourgeois qui est applicable toU(~hant les pouvoirs necessaires a l'Orphelinat pour con- tracter, et, en particulier, en ce qni a trait aux conditions auxquelles la dite corporation peut etre valablement liee par la manifestation de la volonte de ses representants. A cet egard ]a Cour d' Appel a constate qu'en droit fribour- geois, ]a validite d'un contrat lie par une autor[te communa- le au nom de la corporation qu'elle represente supposait ne- cessairement que la majorite absolue des voix des membres presents se CUt prononcee en faveur de la conclusion du dit contrat, que dans l'espece cette majorite n'a point existe et que par consequent, vu l'irregularite de la dite decision, la partie defenderesse n'a pu etre liee par la commission de ba- tisse, soit par la signature de son president. Ces constatations en matiere de droit cantonal so nt defini- tives et le Tribunal de ceans n'a pas ales soumettre a sa cen- sure. 4° C'est en vain que les f'lCOUrants estiment qu'une irre- gularite dans la votation de la commission ne doit pas porter prejudice aleurs droits. II suffit, pour que cette irregularite IV. Obligationenretht. N° 48. 339 mette obstacle a l'existence du contrat, qu'elle soit au nom- bre des conditions dont le droit fribourgeois fait dependre la validite de 1'0bJigation de la defenderesse. Or tel est bien ainsi qu'on l'a vu, le cas dans l'espece. ' Il ressort de ce qui precede que les deux couclusions prises en demande par Pharisaz et Gillard doivent tomber, attendu que toutes deux etaient exclusivement basees sur l'existence d'un contrat de louage d'ouvrage, valable en particulier sur l'application des art. 350, 369 (et non 368 comme le portent sans doute par erreurles pieces) et 116 C. O. Ces conclusions n'ayant pas ete formuJees sur d'autres bases, il u'y a pas lieu de rechereher si quelques-uns des chefs de reclamation vises dans la conclusion N° 2 pourraient se justifier a d'autres points de vue. Par ces motifs, Le Tribunal federal prononce: Le recours est ecarte et l'arrt3t de la Cour d' Appel est maintenu tant au fond que sur les depens. 48. Arret du 5 Juii1. 1886 dans la muse Tres01'erze generale de la Haute-Savoie contre Chapalay et Mottier. Le sieur de Fleury s'est marie avec dame Claire HeIene d'Haulpoul sous le regime dotal, aux termes de leur contrat de mariage passe devant Me Carlier, notaire a Paris, le 29 Mars 1845, et tous les biens presents et a venir de Madame de Fleury ont Me constitues en dot. Par acte du 20 Decembre '1869, reeu par Me Duval, no- taire a Saint-Germain-en-Laye (France), de Fleury a donne a sa femme la procuration la plus etendue aux fins de regir tant les biens communs aux deux epoux que ceux person- neIs a ehacun d'eux. Cet acte donne specialement a. dame de Fleury le pouvoir de toucher tous interNs, loyers, arrerages B. Civilrechtspflege. de rente tous revenus echus et 11. echoir, tous capitaux qui pourraie~t etre dus soit au mari, soit 11. la fernrne, de vendre, ceder et transporte~ loutes rentes, actions et obligations de quelque nature et sous quelque denomination qU? ce soit, ~e faire tous transports ou cession quelconque et d en recevOir le prix. . En vertu de cet acte, dame de Fleury a, par conventlOu verbale des 5 Janvier et 27 Mars 1878, remis aux sieurs Cha- palay et Mottier, banquiers a G.eneve, six titres ?~ re~te franeaise trois po ur cent et un tltre quatre et deml lllscnts en son nom, aux fins de servir de garantie pour les avances qu'ils seraient appeles ä, faire et avec pouvoir de toucher eux- memes les coupons trimestriels en remboursement de leurs prets. D'autre part, Chapalay et M~ttier sont en possession de plusieurs billets a ordre SOUS~fltS, par dame de Fle~ry en 1.881 et 1.882 et ils restent creanClers de quatorze mIlle francs environ. Par jugement du Tribunal de l~ Seine d~ ~4 .J?i? 1882, la dame de Fleury a ete pourvue dun conseIl Judlclalre; son mari s'est ensuite adresse au meme Tribunal pour demander que sa femme fUt tenu~ ~e lui resti.tuer des titres de r~nt? qui, pour la plupart. etalent les memes que ceux remIS a Chapalay et Mottier. Dame de Flenry s'y est refusee en declarant qu'elle les avait donnes en uantissement a des tiers pour silrete d'avances que ceux-ci lui avaient faites. Le m,ari r~~ou~sa ce m?~en, et passant sous silence l~ procuratlOn .del,lvree pa~.llll, ~ sa fernrne, il invoqua exclUSlvement le prmclpe de I mahena- bilite de la dot et le droit du mari de faire siens les revenus des biens dotaux. Par jugement du 29 Decembre 1.882, le Tribunal de la Seine a admis les motifs invoques par de Fleury, declare qu'il n'y avait pas lieu de rechercher qnels pouvaient etre les droits des tiers, puisque ceux-ei n'etaient pas en cause, et prononee qu~ faute par .d~m.e de FI~~rr d'avoir re~tilue l~s titres reclames, son man etaI! autoflse a se pourvOlr aupres du ministre des finances pour obtenir de nouvelles inscrip- IV. Obligationenrecht. N° 48. 341 tions portant la meme immatt'icule que les titres non- representes. Le 22 Jllillet 1882 dejil, le sieur de Fleury s'etait adresse au Ministere des finances ä, Paris, requerant que les me- sures necessaires soient prises pour qu'ä, l'avenir les arre- rages des titres de rente en question soient payes seule- ment a Paris en main du dit de Fleury, et, par office du 17 Aoilt suivant, le Ministere a avise le requerant qu'un empechement administratif avait ete mis au transfert et au paiement de ces inscriptions de rente. Le 1.9 Juin 1883, Chapalay et Mottier ont pereu ä, la recette particuli en metfauf~erlö~ madien unb auf fold)e au~btÜcf~ Hd) beröiditen. 4. @\)entuef1 bitte er im IBinne ber beibfeitigen ~ntrüge 'oie meifung ba~in fonigiren 3U U1J)nen, baB ber Stfäger al~ mer" treter ber Societä. dei viticoltori \&gt;orgemertt Werbe unb bemfeI6en ijtift ö~t ?Beibtingung \)J)n mof1macr,ten fämmtHd)er IDlitglieber ber Socleta dei viticoltori anJufe§en, beöieI;unggweife anfe§en öu laffen. . ?Bei ber" I;eutigen met~an'crung ~ält ber ~nU1alt beg St!äget~ btefe ~ntrage aufred)t; er ert!äd, ban er nunme~r ein ~ttert bJ)n 26 IDlitgHe'cern ber Societä. dei viticoltori befi§e, wJ)nad)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