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2021 274 vom 4. November 2021</w:t>
      </w:r>
    </w:p>
    <w:p>
      <w:r>
        <w:t>BE Obergericht, 2021-11-04, DE</w:t>
      </w:r>
    </w:p>
    <w:p>
      <w:r>
        <w:rPr>
          <w:b/>
        </w:rPr>
        <w:t xml:space="preserve">Quelle: </w:t>
      </w:r>
      <w:r>
        <w:t>https://mcp.opencaselaw.ch/entscheid/be_zivilstraf_ZK_2021_274</w:t>
      </w:r>
    </w:p>
    <w:p>
      <w:r>
        <w:t>FR: BE_ZIVILSTRAF ZK 2021 274 du 4 novembre 2021</w:t>
      </w:r>
    </w:p>
    <w:p>
      <w:r>
        <w:t>IT: BE_ZIVILSTRAF ZK 2021 274 del 4 novembre 2021</w:t>
      </w:r>
    </w:p>
    <w:p>
      <w:pPr>
        <w:pStyle w:val="Heading2"/>
      </w:pPr>
      <w:r>
        <w:t>Regeste</w:t>
      </w:r>
    </w:p>
    <w:p>
      <w:r>
        <w:t>Auswirkungen des Brexit auf die Anwendbarkeit des Lugano-Übereinkommens. Geltung des Rügeprinzips im Rahmen der LugÜ Beschwerde. | Vollstreckung</w:t>
      </w:r>
    </w:p>
    <w:p>
      <w:pPr>
        <w:pStyle w:val="Heading2"/>
      </w:pPr>
      <w:r>
        <w:t>Erwägungen</w:t>
      </w:r>
    </w:p>
    <w:p>
      <w:r>
        <w:rPr>
          <w:b/>
        </w:rPr>
        <w:t>E. 1.1</w:t>
      </w:r>
    </w:p>
    <w:p>
      <w:r>
        <w:t>Mit zwei fast identischen Arrestbegehren beantragten die C.________ LLP (nach- folgend Beschwerdegegnerin; Verfahren ZK 21 274) und die F.________ LLP (Ver- fahren ZK 21 275) beim Regionalgericht Oberland die Verrarestierung verschiede- ner Vermögenswerte der A.________ SA (nachfolgend Beschwerdeführerin).</w:t>
      </w:r>
    </w:p>
    <w:p>
      <w:r>
        <w:rPr>
          <w:b/>
        </w:rPr>
        <w:t>E. 1.1.1</w:t>
      </w:r>
    </w:p>
    <w:p>
      <w:r>
        <w:t>G.________ AG (Bank), insbesondere Konto mit IBAN Nr. ________, lautend auf die Arrestschuldnerin;</w:t>
      </w:r>
    </w:p>
    <w:p>
      <w:r>
        <w:rPr>
          <w:b/>
        </w:rPr>
        <w:t>E. 1.1.2</w:t>
      </w:r>
    </w:p>
    <w:p>
      <w:r>
        <w:t>H.________ (Bank), insbesondere Konto mit IBAN Nr. ________, lautend auf die Arrestschuldnerin;</w:t>
      </w:r>
    </w:p>
    <w:p>
      <w:r>
        <w:rPr>
          <w:b/>
        </w:rPr>
        <w:t>E. 1.2</w:t>
      </w:r>
    </w:p>
    <w:p>
      <w:r>
        <w:t>sämtliche Patente, welche der Arrestschuldnerin gehören, eingetragen auf den Namen der Arrestschuldnerin beim Eidgenössischen Institut für Geistiges Eigentum, Stauffa- cherstrasse 65, 3003 Bern, insbesondere:</w:t>
      </w:r>
    </w:p>
    <w:p>
      <w:r>
        <w:rPr>
          <w:b/>
        </w:rPr>
        <w:t>E. 1.2.1</w:t>
      </w:r>
    </w:p>
    <w:p>
      <w:r>
        <w:t>Patent EP ________;</w:t>
      </w:r>
    </w:p>
    <w:p>
      <w:r>
        <w:rPr>
          <w:b/>
        </w:rPr>
        <w:t>E. 1.2.2</w:t>
      </w:r>
    </w:p>
    <w:p>
      <w:r>
        <w:t>Patent EP ________;</w:t>
      </w:r>
    </w:p>
    <w:p>
      <w:r>
        <w:rPr>
          <w:b/>
        </w:rPr>
        <w:t>E. 1.2.3</w:t>
      </w:r>
    </w:p>
    <w:p>
      <w:r>
        <w:t>Patent EP ________;</w:t>
      </w:r>
    </w:p>
    <w:p>
      <w:r>
        <w:rPr>
          <w:b/>
        </w:rPr>
        <w:t>E. 1.3</w:t>
      </w:r>
    </w:p>
    <w:p>
      <w:r>
        <w:t>Am 12. April 2021 erklärte das Regionalgericht mit selbständigem Exequaturent- scheid den Entscheid des High Court of Justice vom 19. Juni 2020 (Case No. CL- 2019-000786; Gesuchsbeilage [GB] 14) als in der Schweiz für vollstreckbar (Dispo- sitivziffer 1 des angefochtenen Entscheids; pag. 81 ff.). Zugleich erliess das Regio- nalgericht gestützt auf das Arrestbegehren der Beschwerdegegnerin den Arrestbe- fehl betreffend sämtliche Vermögensgegenstände der Beschwerdeführerin sowie sämtliche auf diese eingetragenen Patente und Marken (pag. 93 ff.). 2. 2.1 Gegen den selbständigen Exequaturentscheid erhob die Beschwerdeführerin mit Eingabe vom 17. Mai 2021 (Postaufgabe gleichentags) Beschwerde beim Oberge- richt des Kantons Bern mit folgenden Rechtsbegehren (pag. 225 ff.): Hauptbegehren: I. Der angefochtene Entscheid ist aufzuheben. Prozessuale Begehren: II. Es sei der Beschwerde die aufschiebende Wirkung zu erteilen. III. Es seien vom Regionalgericht Oberland die vorinstanzlichen Verfahrensakten (CIV 21 969) bei- zuziehen. IV. Alles unter Kosten- und Entschädigungsfolge zuzüglich MwSt. zulasten der Beschwerdegegne- rin. Mit Eingabe vom gleichen Tag erhob die Beschwerdeführerin auch gegen den im Parallelverfahren erlassenen selbständigen Exequaturentscheid Beschwerde (Ver- fahren ZK 21 275).</w:t>
      </w:r>
    </w:p>
    <w:p>
      <w:r>
        <w:rPr>
          <w:b/>
        </w:rPr>
        <w:t>E. 1.3.1</w:t>
      </w:r>
    </w:p>
    <w:p>
      <w:r>
        <w:t>Marke ________;</w:t>
      </w:r>
    </w:p>
    <w:p>
      <w:r>
        <w:rPr>
          <w:b/>
        </w:rPr>
        <w:t>E. 1.3.2</w:t>
      </w:r>
    </w:p>
    <w:p>
      <w:r>
        <w:t>Marke ________;</w:t>
      </w:r>
    </w:p>
    <w:p>
      <w:r>
        <w:rPr>
          <w:b/>
        </w:rPr>
        <w:t>E. 1.3.3</w:t>
      </w:r>
    </w:p>
    <w:p>
      <w:r>
        <w:t>Marke ________;</w:t>
      </w:r>
    </w:p>
    <w:p>
      <w:r>
        <w:rPr>
          <w:b/>
        </w:rPr>
        <w:t>E. 1.3.4</w:t>
      </w:r>
    </w:p>
    <w:p>
      <w:r>
        <w:t>Marke ________;</w:t>
      </w:r>
    </w:p>
    <w:p>
      <w:r>
        <w:rPr>
          <w:b/>
        </w:rPr>
        <w:t>E. 1.3.5</w:t>
      </w:r>
    </w:p>
    <w:p>
      <w:r>
        <w:t>Marke ________;</w:t>
      </w:r>
    </w:p>
    <w:p>
      <w:r>
        <w:rPr>
          <w:b/>
        </w:rPr>
        <w:t>E. 1.3.6</w:t>
      </w:r>
    </w:p>
    <w:p>
      <w:r>
        <w:t>Marke ________;</w:t>
      </w:r>
    </w:p>
    <w:p>
      <w:r>
        <w:rPr>
          <w:b/>
        </w:rPr>
        <w:t>E. 1.3.7</w:t>
      </w:r>
    </w:p>
    <w:p>
      <w:r>
        <w:t>Marke ________;</w:t>
      </w:r>
    </w:p>
    <w:p>
      <w:r>
        <w:rPr>
          <w:b/>
        </w:rPr>
        <w:t>E. 1.3.8</w:t>
      </w:r>
    </w:p>
    <w:p>
      <w:r>
        <w:t>Marke ________;</w:t>
      </w:r>
    </w:p>
    <w:p>
      <w:r>
        <w:rPr>
          <w:b/>
        </w:rPr>
        <w:t>E. 1.3.9</w:t>
      </w:r>
    </w:p>
    <w:p>
      <w:r>
        <w:t>Marke ________;</w:t>
      </w:r>
    </w:p>
    <w:p>
      <w:r>
        <w:rPr>
          <w:b/>
        </w:rPr>
        <w:t>E. 1.3.10</w:t>
      </w:r>
    </w:p>
    <w:p>
      <w:r>
        <w:t>Marke ________;</w:t>
      </w:r>
    </w:p>
    <w:p>
      <w:r>
        <w:rPr>
          <w:b/>
        </w:rPr>
        <w:t>E. 1.3.11</w:t>
      </w:r>
    </w:p>
    <w:p>
      <w:r>
        <w:t>Marke ________;</w:t>
      </w:r>
    </w:p>
    <w:p>
      <w:r>
        <w:rPr>
          <w:b/>
        </w:rPr>
        <w:t>E. 1.3.12</w:t>
      </w:r>
    </w:p>
    <w:p>
      <w:r>
        <w:t>Marke ________;</w:t>
      </w:r>
    </w:p>
    <w:p>
      <w:r>
        <w:rPr>
          <w:b/>
        </w:rPr>
        <w:t>E. 1.3.13</w:t>
      </w:r>
    </w:p>
    <w:p>
      <w:r>
        <w:t>Marke ________;</w:t>
      </w:r>
    </w:p>
    <w:p>
      <w:r>
        <w:rPr>
          <w:b/>
        </w:rPr>
        <w:t>E. 1.3.14</w:t>
      </w:r>
    </w:p>
    <w:p>
      <w:r>
        <w:t>Marke ________;</w:t>
      </w:r>
    </w:p>
    <w:p>
      <w:r>
        <w:rPr>
          <w:b/>
        </w:rPr>
        <w:t>E. 1.3.15</w:t>
      </w:r>
    </w:p>
    <w:p>
      <w:r>
        <w:t>Marke ________;</w:t>
      </w:r>
    </w:p>
    <w:p>
      <w:r>
        <w:rPr>
          <w:b/>
        </w:rPr>
        <w:t>E. 1.3.16</w:t>
      </w:r>
    </w:p>
    <w:p>
      <w:r>
        <w:t>Marke ________;</w:t>
      </w:r>
    </w:p>
    <w:p>
      <w:r>
        <w:rPr>
          <w:b/>
        </w:rPr>
        <w:t>E. 1.3.17</w:t>
      </w:r>
    </w:p>
    <w:p>
      <w:r>
        <w:t>Marke ________;</w:t>
      </w:r>
    </w:p>
    <w:p>
      <w:r>
        <w:rPr>
          <w:b/>
        </w:rPr>
        <w:t>E. 1.3.18</w:t>
      </w:r>
    </w:p>
    <w:p>
      <w:r>
        <w:t>Marke ________;</w:t>
      </w:r>
    </w:p>
    <w:p>
      <w:r>
        <w:rPr>
          <w:b/>
        </w:rPr>
        <w:t>E. 1.3.19</w:t>
      </w:r>
    </w:p>
    <w:p>
      <w:r>
        <w:t>Marke ________;</w:t>
      </w:r>
    </w:p>
    <w:p>
      <w:r>
        <w:rPr>
          <w:b/>
        </w:rPr>
        <w:t>E. 1.3.20</w:t>
      </w:r>
    </w:p>
    <w:p>
      <w:r>
        <w:t>Marke ________;</w:t>
      </w:r>
    </w:p>
    <w:p>
      <w:r>
        <w:rPr>
          <w:b/>
        </w:rPr>
        <w:t>E. 1.3.21</w:t>
      </w:r>
    </w:p>
    <w:p>
      <w:r>
        <w:t>Marke ________;</w:t>
      </w:r>
    </w:p>
    <w:p>
      <w:r>
        <w:rPr>
          <w:b/>
        </w:rPr>
        <w:t>E. 1.3.22</w:t>
      </w:r>
    </w:p>
    <w:p>
      <w:r>
        <w:t>Marke ________;</w:t>
      </w:r>
    </w:p>
    <w:p>
      <w:r>
        <w:rPr>
          <w:b/>
        </w:rPr>
        <w:t>E. 1.3.23</w:t>
      </w:r>
    </w:p>
    <w:p>
      <w:r>
        <w:t>Marke ________;</w:t>
      </w:r>
    </w:p>
    <w:p>
      <w:r>
        <w:rPr>
          <w:b/>
        </w:rPr>
        <w:t>E. 1.3.24</w:t>
      </w:r>
    </w:p>
    <w:p>
      <w:r>
        <w:t>Marke ________;</w:t>
      </w:r>
    </w:p>
    <w:p>
      <w:r>
        <w:rPr>
          <w:b/>
        </w:rPr>
        <w:t>E. 1.3.25</w:t>
      </w:r>
    </w:p>
    <w:p>
      <w:r>
        <w:t>Marke ________;</w:t>
      </w:r>
    </w:p>
    <w:p>
      <w:r>
        <w:rPr>
          <w:b/>
        </w:rPr>
        <w:t>E. 1.3.26</w:t>
      </w:r>
    </w:p>
    <w:p>
      <w:r>
        <w:t>Marke ________;</w:t>
      </w:r>
    </w:p>
    <w:p>
      <w:r>
        <w:rPr>
          <w:b/>
        </w:rPr>
        <w:t>E. 1.3.27</w:t>
      </w:r>
    </w:p>
    <w:p>
      <w:r>
        <w:t>Marke ________;</w:t>
      </w:r>
    </w:p>
    <w:p>
      <w:r>
        <w:rPr>
          <w:b/>
        </w:rPr>
        <w:t>E. 1.3.28</w:t>
      </w:r>
    </w:p>
    <w:p>
      <w:r>
        <w:t>Marke ________;</w:t>
      </w:r>
    </w:p>
    <w:p>
      <w:r>
        <w:rPr>
          <w:b/>
        </w:rPr>
        <w:t>E. 1.3.29</w:t>
      </w:r>
    </w:p>
    <w:p>
      <w:r>
        <w:t>Marke ________. 2. Eventualiter sei das Urteil des englischen High Court of Justice vom 19. Juni 2020 für vollstreck- bar zu erklären und sodann zur Sicherstellung der fälligen Arrestforderungen von CHF 271’290.00 zzgl. Zins zu 8% pro Jahr ab dem 19. Juni 2020 und CHF 6’406.00 zzgl. Zins zu 8% pro Jahr ab dem 19. Juni 2020 die Vermögenswerte der Arrestschuldnerin gemäss Ziffern 1.1, 1.2 und 1.3 zu verarrestieren, alles, soweit verarrestierbar, bis zur Deckung der Arrestforde- rungen zzgl. Kosten des Arrestverfahrens. 3. Alles unter Kosten- und Entschädigungsfolgen zu Lasten der Arrestschuldnerin.</w:t>
      </w:r>
    </w:p>
    <w:p>
      <w:r>
        <w:rPr>
          <w:b/>
        </w:rPr>
        <w:t>E. 3</w:t>
      </w:r>
    </w:p>
    <w:p>
      <w:r>
        <w:t>1. Es seien zur Sicherstellung der fälligen Arrestforderungen - CHF 271’290.00 zzgl. Zins zu 8% pro Jahr ab dem 19. Juni 2020, - CHF 6’406.00 zzgl. Zins zu 8% pro Jahr ab dem 19. Juni 2020, und - CHF 82’001.00 zzgl. Zins zu 8% pro Jahr ab dem 17. Februar 2021 folgende Vermögenswerte der Arrestschuldnerin zu verarrestieren, alles, soweit verarrestierbar, bis zur Deckung der Arrestforderungen zzgl. Kosten des Arrestverfahrens: sämtliche Ansprüche, Forderungen, Konto- oder Kontokorrentguthaben, Barschaften in in- und ausländischer Währung, Wertrechte, Edelmetalle, Edelsteine, Festgeldanlagen, und Kreditlinien sowie sämtli- che Herausgabeansprüche aus Depotverträgen und Treuhandverhältnissen, inkl. zukünftige Er- trägnisse aus solchen Vermögenswerten, gegenüber den folgenden Bankinstituten:</w:t>
      </w:r>
    </w:p>
    <w:p>
      <w:r>
        <w:rPr>
          <w:b/>
        </w:rPr>
        <w:t>E. 5</w:t>
      </w:r>
    </w:p>
    <w:p>
      <w:r>
        <w:t>2.2 Mit Verfügung vom 19. Mai 2021 bestätigte der damalige Instruktionsrichter den Eingang der Beschwerde und stellte fest, dass dieser von Gesetzes wegen auf- schiebende Wirkung zukommt. Im Weiteren forderte er die Beschwerdeführerin zur Leistung eines Kostenvorschusses von CHF 1'500.00 und die Beschwerdegegnerin zur Einreichung einer Beschwerdeantwort auf (pag. 241 ff.). 2.3 In ihrer Beschwerdeantwort vom 21. Juni 2021 verzichtete die Beschwerdegegne- rin darauf, einen Antrag in der Sache zu stellen, stellte jedoch die folgenden pro- zessualen Anträge (pag. 255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