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2019 38 vom 13. August 2019</w:t>
      </w:r>
    </w:p>
    <w:p>
      <w:r>
        <w:t>BE Obergericht, 2019-08-13, DE</w:t>
      </w:r>
    </w:p>
    <w:p>
      <w:r>
        <w:rPr>
          <w:b/>
        </w:rPr>
        <w:t xml:space="preserve">Quelle: </w:t>
      </w:r>
      <w:r>
        <w:t>https://mcp.opencaselaw.ch/entscheid/be_zivilstraf_ZK_2019_38</w:t>
      </w:r>
    </w:p>
    <w:p>
      <w:r>
        <w:t>FR: BE_ZIVILSTRAF ZK 2019 38 du 13 août 2019</w:t>
      </w:r>
    </w:p>
    <w:p>
      <w:r>
        <w:t>IT: BE_ZIVILSTRAF ZK 2019 38 del 13 agosto 2019</w:t>
      </w:r>
    </w:p>
    <w:p>
      <w:pPr>
        <w:pStyle w:val="Heading2"/>
      </w:pPr>
      <w:r>
        <w:t>Regeste</w:t>
      </w:r>
    </w:p>
    <w:p>
      <w:r>
        <w:t>Abänderung Ehescheidungsurteil | Abänderung Ehescheidungsentscheid</w:t>
      </w:r>
    </w:p>
    <w:p>
      <w:pPr>
        <w:pStyle w:val="Heading2"/>
      </w:pPr>
      <w:r>
        <w:t>Erwägungen</w:t>
      </w:r>
    </w:p>
    <w:p>
      <w:r>
        <w:rPr>
          <w:b/>
        </w:rPr>
        <w:t>E. 1</w:t>
      </w:r>
    </w:p>
    <w:p>
      <w:r>
        <w:t>A.________ (nachfolgend: Berufungsklägerin) und C.________ (nachfolgend: Be- rufungsbeklagter) heirateten am ________. Aus der Ehe gingen drei gemeinsame Kinder hervor: E.________, geb. ________, F.________, geb. ________, und G.________, geb. ________. Mit Entscheid des Regionalgerichts Emmental- Oberaargau vom 30. September 2014 wurde die Ehe der Parteien in Anwendung von Art. 111 des Zivilgesetzbuches (ZGB; SR 210) geschieden. Die drei gemein- samen Kinder wurden unter der gemeinsamen elterlichen Sorge belassen und un- ter die Obhut der Berufungsklägerin gestellt. Der Berufungsbeklagte wurde ver- pflichtet, für die Kinder ab Rechtskraft des Scheidungsurteils bis zur Volljährigkeit bzw. bis zum Abschluss der Erstausbildung des jeweiligen Kindes monatliche, je- weils im Voraus geschuldete Unterhaltsbeiträge in der Höhe von je CHF 600.00 pro Kind zu leisten (exkl. Familienzulagen). Bei der Festsetzung der Unterhaltsbeiträge wurde von einem monatlichen Nettoeinkommen (inkl. Anteil 13. Monats- lohn/Gratifikation, exkl. Familienzulagen) des Berufungsbeklagten in der Höhe von CHF 4‘940.00 und der Berufungsklägerin von CHF 1‘800.00 ausgegangen (vgl. Ak- ten CIV 14 1358).</w:t>
      </w:r>
    </w:p>
    <w:p>
      <w:r>
        <w:rPr>
          <w:b/>
        </w:rPr>
        <w:t>E. 2.1</w:t>
      </w:r>
    </w:p>
    <w:p>
      <w:r>
        <w:t>Der Berufungsbeklagte klagte am 18. April 2016 gegen die Berufungsklägerin vor dem Regionalgericht Bern-Mittelland (nachfolgend: Vorinstanz) auf Abänderung des Scheidungsurteils (Verfahren CIV 16 2058). Er beantragte, in Abänderung der Ziffern 4 und 6 des Entscheids des Regionalgerichts Emmental-Oberaargau vom 30. September 2014 seien wegen dauerhaft verschlechterter Einkommensverhält- nisse die festgelegten Unterhaltsbeiträge für die drei gemeinsamen Kinder der Par- teien angemessen herabzusetzen und der nacheheliche Unterhalt aufzuheben (pag. 1 ff.).</w:t>
      </w:r>
    </w:p>
    <w:p>
      <w:r>
        <w:rPr>
          <w:b/>
        </w:rPr>
        <w:t>E. 2.2</w:t>
      </w:r>
    </w:p>
    <w:p>
      <w:r>
        <w:t>Nach gescheiterter Einigungsverhandlung vom 10. Oktober 2016 (pag. 73 ff.) un- terzog sich die Berufungsklägerin an der Hauptverhandlung vom 22. Juni 2017</w:t>
      </w:r>
    </w:p>
    <w:p>
      <w:r>
        <w:rPr>
          <w:b/>
        </w:rPr>
        <w:t>E. 2.3</w:t>
      </w:r>
    </w:p>
    <w:p>
      <w:r>
        <w:t>Nach Eingang der schriftlichen Auskunft des Sozialdienstes H.________ (Bestäti- gung der Bevorschussung der Kinderalimente seit September 2015, pag. 259 ff.) hielt der Berufungsbeklagte ohne weitere Begründung am 4. Mai 2018 an seinen Anträgen fest (pag. 297). Die Berufungsklägerin beantragte mit Eingabe vom 31. Mai 2018 die Abweisung der Klage – dies (auch) wegen fehlender Passivlegiti- mation (pag. 305 ff.).</w:t>
      </w:r>
    </w:p>
    <w:p>
      <w:r>
        <w:rPr>
          <w:b/>
        </w:rPr>
        <w:t>E. 2.4</w:t>
      </w:r>
    </w:p>
    <w:p>
      <w:r>
        <w:t>Mit Entscheid vom 18. Juni 2018 stellte die Vorinstanz fest, dass die Berufungsklä- gerin das in der Abänderungsklage vom 18. April 2016 gestellte Rechtsbegehren Ziff. 2 um Aufhebung des nachehelichen Unterhalts anerkannte und damit die nacheheliche Unterhaltspflicht des Berufungsbeklagten per 1. Mai 2016 aufgeho- ben ist (Ziff. 1). In teilweiser Abänderung von Ziff. 4 der mit Entscheid des Regio- nalgerichts Emmental-Oberaargau am 30. September 2014 gerichtlich genehmig- ten Scheidungsvereinbarung des gleichen Tages, wurde der vom Berufungsbeklag- ten an seine Kinder zu bezahlende Unterhaltsbeitrag von CHF 600.00 (indexiert, für das Jahr 2018 CHF 604.00, pag. 281) mit Wirkung per Juli 2018 auf CHF 450.00 pro Kind herabgesetzt (Ziff. 2). Die Vorinstanz stellte des Weiteren die Unterde- ckung fest (nur Barunterhalt möglich; Ziff. 3), integrierte eine Indexklausel (Ziff. 4) und hielt die Grundlagen für die Unterhaltsberechnung fest (Ziff. 5). Soweit weiter- gehend, insbesondere die Zeitspanne zwischen Mai 2016 und Juni 2018 betref- fend, wurde das Rechtsbegehren Ziff. 1 der Klage (Herabsetzung der Kinderunter- haltsbeiträge) abgewiesen (Ziff. 6). Die Gerichtskosten wurden halbiert und die Par- teikosten wettgeschlagen, unter Vorbehalt der Bestimmungen über die unentgeltli- che Rechtspflege (Ziff. 7). Des Weiteren wurden die Entschädigungen für die amtli- chen Rechtsvertretungen bestimmt (Ziff. 8 ff.; pag. 333 ff.).</w:t>
      </w:r>
    </w:p>
    <w:p>
      <w:r>
        <w:rPr>
          <w:b/>
        </w:rPr>
        <w:t>E. 2.5</w:t>
      </w:r>
    </w:p>
    <w:p>
      <w:r>
        <w:t>Am 29. Juni 2018 verlangte die Berufungsklägerin die schriftliche Entscheidbe- gründung (pag. 347). Diese datiert vom 3. Dezember 2018 (pag. 355 ff.).</w:t>
      </w:r>
    </w:p>
    <w:p>
      <w:r>
        <w:rPr>
          <w:b/>
        </w:rPr>
        <w:t>E. 3</w:t>
      </w:r>
    </w:p>
    <w:p>
      <w:r>
        <w:t>dem Begehren um Aufhebung des nachehelichen Unterhalts (pag. 169). Die Ver- handlung wurde abgebrochen und das Verfahren sistiert (pag. 173). Am 27. Febru- ar 2018 fand die Fortsetzungsverhandlung mit den Schlussvorträgen der Parteien statt (pag. 199 ff.). Nach der Verhandlung stellte sich heraus, dass die Unterhalts- beiträge für die Kinder mindestens seit Anfang 2016 durch den Sozialdienst H.________ bevorschusst wurden. Wegen des möglichen Einflusses dieses Sach- verhalts auf die Passivlegitimation wurde mit Verfügung vom 4. April 2018 das Be- weisverfahren von Amtes wegen wieder eröffnet und beim Sozialdienst H.________ eine schriftliche Auskunft eingeholt (pag. 245 ff.).</w:t>
      </w:r>
    </w:p>
    <w:p>
      <w:r>
        <w:rPr>
          <w:b/>
        </w:rPr>
        <w:t>E. 3.1</w:t>
      </w:r>
    </w:p>
    <w:p>
      <w:r>
        <w:t>Gegen den Entscheid der Vorinstanz vom 18. Juni 2018 erhob die Berufungskläge- rin, vertreten durch Rechtsanwalt B.________, mit Eingabe vom 21. Januar 2019 beim Obergericht des Kantons Bern Berufung mit folgenden Rechtsbegehren (pag. 421 ff.; Gesuch um unentgeltliche Rechtspflege ZK 19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