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127 vom 9. August 2019</w:t>
      </w:r>
    </w:p>
    <w:p>
      <w:r>
        <w:t>BE Obergericht, 2019-08-09, DE</w:t>
      </w:r>
    </w:p>
    <w:p>
      <w:r>
        <w:rPr>
          <w:b/>
        </w:rPr>
        <w:t xml:space="preserve">Quelle: </w:t>
      </w:r>
      <w:r>
        <w:t>https://mcp.opencaselaw.ch/entscheid/be_zivilstraf_ZK_2019_127</w:t>
      </w:r>
    </w:p>
    <w:p>
      <w:r>
        <w:t>FR: BE_ZIVILSTRAF ZK 2019 127 du 9 août 2019</w:t>
      </w:r>
    </w:p>
    <w:p>
      <w:r>
        <w:t>IT: BE_ZIVILSTRAF ZK 2019 127 del 9 agosto 2019</w:t>
      </w:r>
    </w:p>
    <w:p>
      <w:pPr>
        <w:pStyle w:val="Heading2"/>
      </w:pPr>
      <w:r>
        <w:t>Regeste</w:t>
      </w:r>
    </w:p>
    <w:p>
      <w:r>
        <w:t>Bewertung eines landwirtschaftlichen Gewerbes | Ehescheidung (Klage)</w:t>
      </w:r>
    </w:p>
    <w:p>
      <w:pPr>
        <w:pStyle w:val="Heading2"/>
      </w:pPr>
      <w:r>
        <w:t>Erwägungen</w:t>
      </w:r>
    </w:p>
    <w:p>
      <w:r>
        <w:rPr>
          <w:b/>
        </w:rPr>
        <w:t>E. 1.1</w:t>
      </w:r>
    </w:p>
    <w:p>
      <w:r>
        <w:t>C.________ (nachfolgend: Berufungsbeklagte) und A.________ (nachfolgend: Berufungskläger) haben am ________2000 geheiratet. Aus dieser Ehe sind die gemeinsamen Kinder E.________, geb. ________2004, und F.________, geb. ________2005, hervorgegangen. Die Ehe der Parteien wurde am 11. Dezember 2014 geschieden. Die Teil-Vereinbarung vom 5. Dezember 2014 über die Schei- dungsfolgen wurde gerichtlich genehmigt, wobei die Kinder unter der gemeinsa- men elterlichen Sorge belassen und unter die alleinige Obhut der Berufungsbe- klagten gestellt wurden (pag. 133 ff.).</w:t>
      </w:r>
    </w:p>
    <w:p>
      <w:r>
        <w:rPr>
          <w:b/>
        </w:rPr>
        <w:t>E. 1.2</w:t>
      </w:r>
    </w:p>
    <w:p>
      <w:r>
        <w:t>Die Parteien vereinbarten in Ziff. 10 der Teilvereinbarung, dass die güterrechtliche Auseinandersetzung in einem separaten Verfahren nach Art. 283 Abs. 2 der Schweizerischen Zivilprozessordnung (ZPO; SR 272) vorzunehmen sei (pag. 143).</w:t>
      </w:r>
    </w:p>
    <w:p>
      <w:r>
        <w:rPr>
          <w:b/>
        </w:rPr>
        <w:t>E. 1.3</w:t>
      </w:r>
    </w:p>
    <w:p>
      <w:r>
        <w:t>Im Rahmen eines Revisionsverfahrens betreffend Kinderbelange (CIV 15 612) vereinbarten die Parteien am 31. Mai 2016, dass die gemeinsamen Kinder per 26. Juli 2016 unter die Obhut des Berufungsklägers gestellt werden. Aufgrund der finanziellen Verhältnisse der Berufungsbeklagten wurde «zur Zeit» auf die Fest- setzung von Kindesunterhaltsbeiträgen verzichtet. Eine diesbezügliche Regelung sollte erst mit der definitiven Regelung der güterrechtlichen Ansprüche erfolgen. Die neue Vereinbarung wurde mit Entscheid vom 22. Juni 2016 gerichtlich ge- nehmigt (pag. 343a ff.).</w:t>
      </w:r>
    </w:p>
    <w:p>
      <w:r>
        <w:rPr>
          <w:b/>
        </w:rPr>
        <w:t>E. 2.1</w:t>
      </w:r>
    </w:p>
    <w:p>
      <w:r>
        <w:t>Am 30. August 2018 entschied das Regionalgericht Bern-Mittelland (nachfolgend: Regionalgericht/Vorinstanz) in Ergänzung des Scheidungsurteils vom 11. Dezem-</w:t>
      </w:r>
    </w:p>
    <w:p>
      <w:r>
        <w:rPr>
          <w:b/>
        </w:rPr>
        <w:t>E. 2.2</w:t>
      </w:r>
    </w:p>
    <w:p>
      <w:r>
        <w:t>Nachdem beide Parteien bereits anlässlich der Hauptverhandlung vom 21. August 2018 eine schriftliche Begründung des vorstehenden Entscheids verlangt hatten (pag. 733), beantragte der Berufungskläger diese mit Schreiben vom 7. Septem- ber 2018 noch schriftlich (pag. 843). Die Entscheidbegründung datiert vom 31. Ja- nuar 2019 (pag. 849 ff.). 3.</w:t>
      </w:r>
    </w:p>
    <w:p>
      <w:r>
        <w:rPr>
          <w:b/>
        </w:rPr>
        <w:t>E. 3</w:t>
      </w:r>
    </w:p>
    <w:p>
      <w:r>
        <w:t>Es wird festgestellt, dass zwischen den Parteien keine nachehelichen Unterhaltspflichten be- stehen.</w:t>
      </w:r>
    </w:p>
    <w:p>
      <w:r>
        <w:rPr>
          <w:b/>
        </w:rPr>
        <w:t>E. 3.1</w:t>
      </w:r>
    </w:p>
    <w:p>
      <w:r>
        <w:t>Gegen den Entscheid hat der Berufungskläger am 6. März 2019 Berufung erho- ben und folgende Rechtsbegehren gestellt (pag. 931 ff.; Hervorhebungen im Ori- ginal): 1. Der Entscheid CIV 14 4196 des Regionalgerichts Bern-Mittelland vom 30. August 2018 sei hin- sichtlich der Ziffern 1, 2, 5, 13, 15 und 16 aufzuheben; Ad Ziffern 1 und 2 2. C.________ sei zu verurteilen, für die gemeinsamen Kinder E.________, geb. ________2004, und F.________, geb. ________2005, ab 01. Oktober 2016 bis zum ordentlichen Abschluss der Erstausbildung monatliche Barunterhaltsbeiträge, zahlbar monatlich im Voraus, in folgender Höhe zu leisten: CHF 389.00 für E.________ und CHF 412.00 für F.________. Art. 286 Abs. 2 und 3 ZGB seien vorzubehalten. Die Familienzulagen seien in den Unterhaltsbeiträgen nicht inbegriffen und zusätzlich geschul- det, wenn C.________ darauf Anspruch hat und sie nicht von A.________ bezogen werden. Sie werden in erster Linie von A.________ bezogen. C.________ hat eine ihr eventuell zustehende Differenzzahlung nach Art. 7 Abs. 2 FamZG an A.________ weiterzuleiten. Es sei festzustellen, dass mit dem vorstehenden Unterhaltsbeitrag der gebührende Barunterhalt der Kinder nicht gedeckt ist. Zur Deckung des gebührenden Barunterhalts fehlen CHF 105.00 für E.________ und CHF 105.00 für F.________. Es sei festzustellen, dass für E.________ und F.________ kein Betreuungsunterhalt geschuldet ist. 3. Die Berechnungsblätter seien entsprechend anzupassen. Ad Ziffern 5 und 13 4. Die Parteien sind als einfache Gesellschaft mit interner Berechtigung von je ½ Gesamteigentü- mer des landwirtschaftlichen Heimwesens G.________ bestehend aus den Grundstücken H.________ Gbbl. Nrn. ________, ________, ________ (inkl. Wohnstock I.________ und Autoun- terstand J.________), ________, ________, ________, ________ und ________ sowie dem dazu- gehörigen landwirtschaftlichen Betriebsinventar. Die einfache Gesellschaft sei per Rechtskraft des Urteils aufzulösen. Im Rahmen der Liquidation der einfachen Gesellschaft sei das landwirtschaftliche Heimwesen zum Anrechnungswert von CHF 561‘490.00 ins Alleineigentum von A.________ zu übertragen inklusive dem dazugehöri- gen landwirtschaftlichen Betriebsinventar zu einem Anrechnungswert von CHF 126‘337.00. Der Übernahmewert für den von A.________ übernommenen hälftigen Gesamthandsanteil am landwirtschaftlichen Heimwesen betrage CHF 280‘745.00, der Übernahmewert für den von</w:t>
      </w:r>
    </w:p>
    <w:p>
      <w:r>
        <w:t>6 A.________ übernommenen hälftigen Gesamthandsanteil am landwirtschaftlichen Betriebsin- ventar betrage CHF 63‘168.50; 5. A.________ sei zu verpflichten, C.________ innert 30 Tagen nach Rechtskraft des Scheidungs- urteils einen Betrag von CHF 21‘048.50 aus Güterrecht zu überweisen; 6. eventualiter sei die Sache zur Neubeurteilung und insbesondere zur Einholung einer Schätzung der Steuerverwaltung des Kantons Bern an die Vorinstanz zurückzuweisen; Ad Ziffern 15 und 16 7. Die Gerichtskosten der ersten Instanz in der Höhe von CHF 10‘259.80 seien vollumfänglich C.________ aufzuerlegen, unter Vorbehalt des ihr erteilten Rechts auf unentgeltliche Rechts- pflege; 8. C.________ sei zu verurteilen, A.________ eine Parteientschädigung für das erstinstanzliche Verfahren in der Höhe von CHF 19‘315.05 zu bezahlen; 9. Für den Fall der Nichterhältlichkeit der Parteientschädigung gemäss Ziffer 8 hiervor habe der Kanton Bern dem Unterzeichnenden eine Entschädigung in Höhe von CHF 15‘592.20 auszurich- ten; unter Kosten- und Entschädigungsfolge.</w:t>
      </w:r>
    </w:p>
    <w:p>
      <w:r>
        <w:rPr>
          <w:b/>
        </w:rPr>
        <w:t>E. 3.2</w:t>
      </w:r>
    </w:p>
    <w:p>
      <w:r>
        <w:t>Gleichentags hat der Berufungskläger beantragt, das Berufungsverfahren sei zu sistieren und mit der Zustellung der Berufung an die Gegenpartei sei zuzuwarten (pag. 983 ff.). Er hat zudem ein Gesuch um unentgeltliche Rechtspflege für das Berufungsverfahren gestellt (ZK 19 128; pag. 1 ff.).</w:t>
      </w:r>
    </w:p>
    <w:p>
      <w:r>
        <w:rPr>
          <w:b/>
        </w:rPr>
        <w:t>E. 3.3</w:t>
      </w:r>
    </w:p>
    <w:p>
      <w:r>
        <w:t>Am 11. März 2019 hat der Berufungskläger die Aufhebung der Sistierung bean- tragt (pag. 997).</w:t>
      </w:r>
    </w:p>
    <w:p>
      <w:r>
        <w:rPr>
          <w:b/>
        </w:rPr>
        <w:t>E. 3.4</w:t>
      </w:r>
    </w:p>
    <w:p>
      <w:r>
        <w:t>Die Berufungsbeklagte ist mit Verfügung vom 12. März 2019 aufgefordert worden, innert 30 Tagen eine Berufungsantwort einzureichen. Gleichzeitig hat sie die Ge- legenheit erhalten, innert derselben Frist eine Stellungnahme zum Gesuch um un- entgeltliche Rechtspflege des Berufungsklägers einzureichen (pag. 1009 ff.).</w:t>
      </w:r>
    </w:p>
    <w:p>
      <w:r>
        <w:rPr>
          <w:b/>
        </w:rPr>
        <w:t>E. 3.5</w:t>
      </w:r>
    </w:p>
    <w:p>
      <w:r>
        <w:t>Mit Berufungsantwort vom 9. April 2019 hat die Berufungsbeklagte folgende Rechtsbegehren gestellt (pag. 1025 ff.):</w:t>
      </w:r>
    </w:p>
    <w:p>
      <w:r>
        <w:rPr>
          <w:b/>
        </w:rPr>
        <w:t>E. 4</w:t>
      </w:r>
    </w:p>
    <w:p>
      <w:r>
        <w:t>[Indexierung]</w:t>
      </w:r>
    </w:p>
    <w:p>
      <w:r>
        <w:rPr>
          <w:b/>
        </w:rPr>
        <w:t>E. 5</w:t>
      </w:r>
    </w:p>
    <w:p>
      <w:r>
        <w:t>Die Parteien sind als einfache Gesellschaft mit interner Berechtigung von je ½ Gesamtei- gentümer des landwirtschaftlichen Heimwesens G.________ bestehend aus den Grundstücken H.________ Gbbl. Nrn. ________, ________, ________ (inkl. Wohnstock I.________ und Au- tounterstand J.________), ________, ________, ________, ________und ________ sowie dem dazugehörigen landwirtschaftlichen Betriebsinventar. Die einfache Gesellschaft wird per Rechtskraft des vorliegenden Urteils aufgelöst. Im Rahmen der Liquidation der einfachen Gesellschaft wird das landwirtschaftliche Heimwesen zum An- rechnungswert von CHF 917‘500.00 ins Alleineigentum von A.________ übertragen inklusive dem dazugehörigen landwirtschaftlichen Betriebsinventar zu einem Anrechnungswert von CHF 126‘337.00. Der Übernahmewert für den von A.________ übernommenen hälftigen Ge- samthandsanteil am landwirtschaftlichen Heimwesen beträgt CHF 458‘750.00, der Übernah-</w:t>
      </w:r>
    </w:p>
    <w:p>
      <w:r>
        <w:t>4 mewert für den von A.________ übernommenen hälftigen Gesamthandsanteil am landwirt- schaftlichen Betriebsinventar beträgt CHF 63‘168.50.</w:t>
      </w:r>
    </w:p>
    <w:p>
      <w:r>
        <w:rPr>
          <w:b/>
        </w:rPr>
        <w:t>E. 6</w:t>
      </w:r>
    </w:p>
    <w:p>
      <w:r>
        <w:t>A.________ hat mit Wirkung ab Rechtskraft des vorliegenden Urteils die alleinige formelle und materielle Schuldpflicht für die auf den Grundstücken lastenden Grundpfandrechte bzw. einer- seits die dadurch sichergestellte Schuldpflicht aus dem Wohnrechtsvertrag gegenüber K.________ sowie andererseits die dadurch sichergestellten Hypothekardarlehen einschliess- lich der Pflicht zur künftigen titelsgemässen Verzinsung und Abzahlung zu übernehmen. A.________ wird verpflichtet, dafür besorgt zu sein, dass C.________ aus der Schuldpflicht gegenüber K.________ sowie gegenüber der Hypothekargläubigerin entlassen wird. Sobald die Schuldentlassung vorliegt, hat A.________ diese C.________ im Doppel auszuhändigen.</w:t>
      </w:r>
    </w:p>
    <w:p>
      <w:r>
        <w:rPr>
          <w:b/>
        </w:rPr>
        <w:t>E. 7</w:t>
      </w:r>
    </w:p>
    <w:p>
      <w:r>
        <w:t>Sämtliche mit der Eigentumsübertragung verbundenen Kosten gehen zu Lasten von A.________.</w:t>
      </w:r>
    </w:p>
    <w:p>
      <w:r>
        <w:rPr>
          <w:b/>
        </w:rPr>
        <w:t>E. 8</w:t>
      </w:r>
    </w:p>
    <w:p>
      <w:r>
        <w:t>Nutzen und Gefahr am landwirtschaftlichen Heimwesen inklusive Betriebsinventar beginnt für A.________ zum Zeitpunkt der Rechtskraft des vorliegenden Urteils.</w:t>
      </w:r>
    </w:p>
    <w:p>
      <w:r>
        <w:rPr>
          <w:b/>
        </w:rPr>
        <w:t>E. 9</w:t>
      </w:r>
    </w:p>
    <w:p>
      <w:r>
        <w:t>A.________ hat das landwirtschaftliche Heimwesen inklusive Betriebsinventar im derzeitigen, ihm bekannten Zustand zu übernehmen. Es gelten die gesetzlichen Gewährleistungspflichten.</w:t>
      </w:r>
    </w:p>
    <w:p>
      <w:r>
        <w:rPr>
          <w:b/>
        </w:rPr>
        <w:t>E. 10</w:t>
      </w:r>
    </w:p>
    <w:p>
      <w:r>
        <w:t>Von einer marchzähligen Abrechnung über die öffentlichen und allfälligen privaten Gebühren und Abgaben sowie über die Hypothekarzinsen wird abgesehen. Allfällige Ausstände zum Zeit- punkt der Eigentumsübertragung gehen zu Lasten von A.________.</w:t>
      </w:r>
    </w:p>
    <w:p>
      <w:r>
        <w:rPr>
          <w:b/>
        </w:rPr>
        <w:t>E. 11</w:t>
      </w:r>
    </w:p>
    <w:p>
      <w:r>
        <w:t>Allfällige Grundstückgewinnsteuern tragen die Parteien gemäss geltender Steuergesetzgebung.</w:t>
      </w:r>
    </w:p>
    <w:p>
      <w:r>
        <w:rPr>
          <w:b/>
        </w:rPr>
        <w:t>E. 12</w:t>
      </w:r>
    </w:p>
    <w:p>
      <w:r>
        <w:t>Das Grundbuchamt Bern-Mittelland, Poststrasse 25, 3071 Ostermundigen, wird gerichtlich an- gewiesen, A.________ ab Rechtskraft des Scheidungsurteils als Alleineigentümer der Grunds- tücke H.________ Gbbl. Nrn. ________, ________, ________, ________, ________, ________, ________und ________ einzutragen, respektive die notwendigen Einschreibungen in das Grundbuch vorzunehmen. Es wird festgestellt, dass das Realteilungs- und Zerstückelungsverbot gemäss Art. 58 BGBB nicht verletzt wird. Es verbleiben keine Grundstücke im Gesamteigentum der Parteien.</w:t>
      </w:r>
    </w:p>
    <w:p>
      <w:r>
        <w:rPr>
          <w:b/>
        </w:rPr>
        <w:t>E. 13</w:t>
      </w:r>
    </w:p>
    <w:p>
      <w:r>
        <w:t>A.________ hat C.________ innert 30 Tagen nach Rechtskraft des Entscheides einen Betrag von CHF 307‘948.00 aus Güterrecht zu überweisen.</w:t>
      </w:r>
    </w:p>
    <w:p>
      <w:r>
        <w:rPr>
          <w:b/>
        </w:rPr>
        <w:t>E. 14</w:t>
      </w:r>
    </w:p>
    <w:p>
      <w:r>
        <w:t>Mit Vollzug der vorstehenden Ziffern 5 bis 13 behält im Übrigen jede Partei die sich in ihrem Besitz befindenden Gegenstände und die auf ihren Namen lautenden Vermögenswerte und trägt die auf ihren Namen lautenden Schulden. Damit sind die Parteien güterrechtlich vollstän- dig auseinandergesetzt.</w:t>
      </w:r>
    </w:p>
    <w:p>
      <w:r>
        <w:rPr>
          <w:b/>
        </w:rPr>
        <w:t>E. 15</w:t>
      </w:r>
    </w:p>
    <w:p>
      <w:r>
        <w:t>Die Gerichtskosten, bestimmt auf CHF 10‘259.80 (Gerichtsgebühr inkl. Grundbuchgebühr von CHF 5‘050.00 sowie Gutachterkosten von CHF 5‘209.80), werden zu 1/3, ausmachend CHF 3‘420.00, der Klägerin und zu 2/3, ausmachend CHF 6‘840.00, dem Beklagten auferlegt, unter Vorbehalt des ihnen erteilten Rechts auf unentgeltliche Rechtspflege.</w:t>
      </w:r>
    </w:p>
    <w:p>
      <w:r>
        <w:rPr>
          <w:b/>
        </w:rPr>
        <w:t>E. 16</w:t>
      </w:r>
    </w:p>
    <w:p>
      <w:r>
        <w:t>A.________ hat C.________ eine Parteientschädigung von CHF 6‘201.90 (inkl. Auslagen von CHF 296.75 sowie MWST von CHF 295.95 [zu 8.0%] und CHF 157.70 [zu 7.7%]) zu bezahlen. 17.–22. [Festlegung amtliche Entschädigungen] 23. [Eröffnungsformel]</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