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2018 6 vom 31. Januar 2018</w:t>
      </w:r>
    </w:p>
    <w:p>
      <w:r>
        <w:t>BE Obergericht, 2018-01-31, DE</w:t>
      </w:r>
    </w:p>
    <w:p>
      <w:r>
        <w:rPr>
          <w:b/>
        </w:rPr>
        <w:t xml:space="preserve">Quelle: </w:t>
      </w:r>
      <w:r>
        <w:t>https://mcp.opencaselaw.ch/entscheid/be_zivilstraf_ZK_2018_6</w:t>
      </w:r>
    </w:p>
    <w:p>
      <w:r>
        <w:t>FR: BE_ZIVILSTRAF ZK 2018 6 du 31 janvier 2018</w:t>
      </w:r>
    </w:p>
    <w:p>
      <w:r>
        <w:t>IT: BE_ZIVILSTRAF ZK 2018 6 del 31 gennaio 2018</w:t>
      </w:r>
    </w:p>
    <w:p>
      <w:pPr>
        <w:pStyle w:val="Heading2"/>
      </w:pPr>
      <w:r>
        <w:t>Regeste</w:t>
      </w:r>
    </w:p>
    <w:p>
      <w:r>
        <w:t>Abgrenzung zwischen Bürgschaft und kumulativer Schuldübernahme | provisorische Rechtsöffnung</w:t>
      </w:r>
    </w:p>
    <w:p>
      <w:pPr>
        <w:pStyle w:val="Heading2"/>
      </w:pPr>
      <w:r>
        <w:t>Erwägungen</w:t>
      </w:r>
    </w:p>
    <w:p>
      <w:r>
        <w:rPr>
          <w:b/>
        </w:rPr>
        <w:t>E. 1.1</w:t>
      </w:r>
    </w:p>
    <w:p>
      <w:r>
        <w:t>Die A.________ AG (Gesuchstellerin und Beschwerdeführerin) ist eine Aktienge- sellschaft mit Sitz in E.________. Sie bezweckt die Vermittlung und den Verleih von Arbeitskräften in sämtlichen Branchen im In- und Ausland sowie damit zusam- menhängende Dienstleistungen. Ausweislich des Handelsregisterauszugs sind F.________ und G.________ beide Mitglieder des Verwaltungsrats mit Kollektivun- terschrift zu zweien; Verwaltungsratspräsident ist Advokat H.________, Inhaber des Advokaturbüros I.________.</w:t>
      </w:r>
    </w:p>
    <w:p>
      <w:r>
        <w:rPr>
          <w:b/>
        </w:rPr>
        <w:t>E. 1.2</w:t>
      </w:r>
    </w:p>
    <w:p>
      <w:r>
        <w:t>C.________ (Gesuchsgegner und Beschwerdegegner) und seine Ehefrau J.________ sind beide Gesellschafter und Geschäftsführer mit Einzelunterschrift der K.________ GmbH in Liquidation mit Sitz in L.________. Über diese wurde am 11. Februar 2016 der Konkurs eröffnet. (Umschreibung des Zwecks der K.________ GmbH in Liquidation)</w:t>
      </w:r>
    </w:p>
    <w:p>
      <w:r>
        <w:rPr>
          <w:b/>
        </w:rPr>
        <w:t>E. 2.1</w:t>
      </w:r>
    </w:p>
    <w:p>
      <w:r>
        <w:t>Am 18. Juni 2015 schlossen die Ehegatten M.________ als «Solidarbürgen» auf der einen Seite und die A.________ AG als Sicherungsnehmerin auf der anderen Seite einen «Bürgschaftsvertrag» ab. Als «Hauptschuldnerin» wird die K.________ GmbH genannt. Unter dem Titel «Forderung der Hauptschuldnerin» wird ausge- führt, die A.________ AG habe dieser seit dem Jahr 2014 bis dato temporäres Personal für eine Gebühr in der Höhe von CHF 509‘036.00 zur Verfügung gestellt. Ausserdem wird auf eine Zahlungsvereinbarung vom 29. Januar 2015 verwiesen. Anschliessend wird festgehalten, dass die Ehegatten M.________ hiermit zur Si- cherstellung des vorerwähnten Betrages sowie aller zukünftigen Forderungen in ihrer jeweiligen Höhe eine «solidarische Mitbürgschaft» zu Gunsten der A.________ AG leisten und die einzelnen Bürgen unter sich solidarisch haften würden. Dieses Dokument wurde von den Ehegatten M.________ sowie von G.________ und F.________ für die A.________ AG unterzeichnet.</w:t>
      </w:r>
    </w:p>
    <w:p>
      <w:r>
        <w:rPr>
          <w:b/>
        </w:rPr>
        <w:t>E. 2.2</w:t>
      </w:r>
    </w:p>
    <w:p>
      <w:r>
        <w:t>Nach Auffassung der A.________ AG hätten die Parteien mit dem «Bürgschafts- vertrag» beabsichtigt, sowohl die bisherige Schuld in der per 18. Juni 2015 aufge- laufenen Höhe als auch das künftige Entgelt für das weiterhin von der A.________ AG der K.________ GmbH entliehene Personal sicherzustellen, indem sich die Eheleute M.________ mit ihrem Privatvermögen solidarisch verpflichteten, neben ihrer Gesellschaft für die gegenüber der A.________ AG bestehende Hauptschuld zu haften. Sinn der Vereinbarung sei gewesen, dass sich die A.________ AG im Falle von erneuten Zahlungsrückständen nebst der bisherigen Hauptschuldnerin auch an deren Gesellschafter, das Ehepaar M.________, halten können sollte. An- dererseits sollte das Sicherungsgeschäft der K.________ GmbH durch die Wieder- herstellung der Kreditwürdigkeit ermöglichen, weiterhin die Personaldienstleistun- gen der A.________ AG in Anspruch zu nehmen. Die temporären Mitarbeiter der A.________ AG seien von der K.________ GmbH für die Aufrechterhaltung des Geschäftsbetriebs dringend benötigt worden. Es sei den Parteien somit nicht um die Begründung einer Bürgschaft im Sinne von Art. 492 ff. des Bundesgesetzes über das Obligationenrecht (OR; SR 220) gegangen, sondern um eine Solidarhaf- tung des Gesuchsgegners und dessen Ehefrau im Sinne von Art. 143 OR.</w:t>
      </w:r>
    </w:p>
    <w:p>
      <w:r>
        <w:rPr>
          <w:b/>
        </w:rPr>
        <w:t>E. 2.3</w:t>
      </w:r>
    </w:p>
    <w:p>
      <w:r>
        <w:t>C.________ ist demgegenüber der Ansicht, er habe eine Bürgschaft unterzeichnen wollen. Anlässlich einer Aussprache zwischen den Parteien sei ihm von den beiden Verwaltungsräten der Gesuchstellerin, G.________ und F.________, der «Bürg- schaftsvertrag» vorgelegt worden. Er sei aufgefordert worden, den Vertrag zu un- terzeichnen und durch seine Ehefrau unterzeichnen zu lassen und anschliessend per Post zu retournieren. Anlässlich dieses Treffens sei stets von einer Bürgschaft die Rede gewesen. Auch der Wortlaut des «Bürgschaftsvertrags» spreche vollum- fänglich für eine Bürgschaft. Von einer solidarischen Schuldübernahme sei nie die Rede gewesen.</w:t>
      </w:r>
    </w:p>
    <w:p>
      <w:r>
        <w:rPr>
          <w:b/>
        </w:rPr>
        <w:t>E. 3</w:t>
      </w:r>
    </w:p>
    <w:p>
      <w:r>
        <w:t>Schliesslich haben die Parteien am 11. Dezember 2015 zwei separate Ratenver- einbarungen unterzeichnet, in denen die Ehegatten M.________ eine Forderung der A.________ AG über CHF 516‘127.18 anerkennen und sich verpflichten, mo- natliche Teilbeträge von mindestens CHF 25'000.00 (C.________) resp. CHF 30'000.00 (J.________), beginnend am 31. Dezember 2015, zu bezahlen. Des Weiteren wurde darin vereinbart, dass bei Rückstand einer Rate von mehr als fünf Tagen die Ratenvereinbarung ungültig und die ursprüngliche Forderung von CHF 516'127.18 sofort fällig werde. Auf den beiden Vertragsurkunden wurden freilich die Unterschriften vertauscht: Die auf C.________ ausgestellte Ratenvereinbarung (Gesuchsbeilage [GB] 11) weist nicht dessen Unterschrift auf, sondern jene seiner Ehegattin, während auf der auf J.________ ausgestellten Ratenvereinbarung (GB 12) jene von C.________ aufge- führt ist.</w:t>
      </w:r>
    </w:p>
    <w:p>
      <w:r>
        <w:rPr>
          <w:b/>
        </w:rPr>
        <w:t>E. 4</w:t>
      </w:r>
    </w:p>
    <w:p>
      <w:r>
        <w:t>benforderung von CHF 144.90 und den Verzugsschaden von CHF 26‘367.48 die provisorische Rechtsöffnung zu erteilen.</w:t>
      </w:r>
    </w:p>
    <w:p>
      <w:r>
        <w:rPr>
          <w:b/>
        </w:rPr>
        <w:t>E. 4.1</w:t>
      </w:r>
    </w:p>
    <w:p>
      <w:r>
        <w:t>Mit Eingabe vom 8. März 2016 beantragte die A.________ AG dem Regionalge- richt Berner Jura-Seeland, es sei ihr in der Betreibung Nr. ________ des Betrei- bungsamtes Seeland, Dienststelle Seeland, gegen C.________ für die Grundforde- rung von CHF 439‘458.00 nebst Zins zu 7 % seit dem 23. Februar 2015, die Ne-</w:t>
      </w:r>
    </w:p>
    <w:p>
      <w:r>
        <w:rPr>
          <w:b/>
        </w:rPr>
        <w:t>E. 4.2</w:t>
      </w:r>
    </w:p>
    <w:p>
      <w:r>
        <w:t>Mit Entscheid vom 12. September 2016 hiess das Regionalgericht das Rechtsöff- nungsgesuch praktisch vollumfänglich gut.</w:t>
      </w:r>
    </w:p>
    <w:p>
      <w:r>
        <w:rPr>
          <w:b/>
        </w:rPr>
        <w:t>E. 4.3</w:t>
      </w:r>
    </w:p>
    <w:p>
      <w:r>
        <w:t>Die dagegen von C.________ erhobene Beschwerde hiess das Obergericht des Kantons Bern gut, hob die vom Regionalgericht erteilte Rechtsöffnung mit Ent- scheid ZK 16 469 vom 21. November 2016 auf und wies das Rechtsöffnungsbe- gehren ab.</w:t>
      </w:r>
    </w:p>
    <w:p>
      <w:r>
        <w:rPr>
          <w:b/>
        </w:rPr>
        <w:t>E. 5.1</w:t>
      </w:r>
    </w:p>
    <w:p>
      <w:r>
        <w:t>In der Folge hob die A.________ AG eine erneute Betreibung gegen C.________ an und beantragte dem Regionalgericht Berner-Jura Seeland, es sei ihr in der Be- treibung Nr. ________ des Betreibungsamtes Seeland, Dienststelle Seeland, für folgende Beträge die provisorische Rechtsöffnung zu erteilen: CHF 439‘458.00 nebst Zins zu 7 % p.a. seit dem 1. Dezember 2015; CHF 23‘782.80 kapitalisierter Verzugszins für den Zeitraum vom 23. Februar 2015 bis 30. November 2015; CHF 27‘867.48 Verzugsschaden; CHF 203.30 Betreibungskosten; alles unter Kos- ten- und Entschädigungsfolge (zuzüglich Mehrwertsteuer) zulasten des Gesuchs- gegners.</w:t>
      </w:r>
    </w:p>
    <w:p>
      <w:r>
        <w:rPr>
          <w:b/>
        </w:rPr>
        <w:t>E. 5.2</w:t>
      </w:r>
    </w:p>
    <w:p>
      <w:r>
        <w:t>C.________ stellte in seiner Stellungnahme vom 26. Mai 2017 den Antrag, das Rechtsöffnungsgesuch sei kosten- und entschädigungsfällig abzuweisen.</w:t>
      </w:r>
    </w:p>
    <w:p>
      <w:r>
        <w:rPr>
          <w:b/>
        </w:rPr>
        <w:t>E. 5.3</w:t>
      </w:r>
    </w:p>
    <w:p>
      <w:r>
        <w:t>Mit unaufgeforderter Replik vom 9. Juni 2017 nahm die A.________ AG erneut Stellung. C.________ reagierte auf die Replik mit unaufgeforderter Duplik vom 19. Juni 2017. Abschliessend äusserte sich die A.________ AG erneut mit unauf- geforderter Triplik vom 20. Juli 2017. Beide Parteien hielten in diesem weiteren Schriftenwechsel an ihren Anträgen fest.</w:t>
      </w:r>
    </w:p>
    <w:p>
      <w:r>
        <w:rPr>
          <w:b/>
        </w:rPr>
        <w:t>E. 5.4</w:t>
      </w:r>
    </w:p>
    <w:p>
      <w:r>
        <w:t>Mit Entscheid vom 14. Dezember 2017 wies das Regionalgericht das Rechtsöff- nungsgesuch vollumfänglich ab. Es kam zum Schluss, dass die subjektive Ver- tragsauslegung zu keinem Beweisergebnis führe. Objektiviert ausgelegt, handle es sich bei der Vereinbarung vom 18. Juni 2015 um eine Bürgschaft, die jedoch form- nichtig sei und damit keinen provisorischen Rechtsöffnungstitel darstelle. Auch die Ratenvereinbarungen vom 11. Dezember 2015 stellten aufgrund der Vertauschung der Unterschriften keinen gültigen Rechtsöffnungstitel dar.</w:t>
      </w:r>
    </w:p>
    <w:p>
      <w:r>
        <w:rPr>
          <w:b/>
        </w:rPr>
        <w:t>E. 5.5</w:t>
      </w:r>
    </w:p>
    <w:p>
      <w:r>
        <w:t>Dagegen erhob die A.________ AG mit Eingabe vom 3. Januar 2018 (Postaufgabe am selben Tag) Beschwerde beim Obergericht des Kantons Bern mit folgenden Anträgen: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