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ZK 2018 534 vom 21. Juni 2018</w:t>
      </w:r>
    </w:p>
    <w:p>
      <w:r>
        <w:t>BE Obergericht, 2018-06-21, DE</w:t>
      </w:r>
    </w:p>
    <w:p>
      <w:r>
        <w:rPr>
          <w:b/>
        </w:rPr>
        <w:t xml:space="preserve">Quelle: </w:t>
      </w:r>
      <w:r>
        <w:t>https://mcp.opencaselaw.ch/entscheid/be_zivilstraf_ZK_2018_534</w:t>
      </w:r>
    </w:p>
    <w:p>
      <w:r>
        <w:t>FR: BE_ZIVILSTRAF ZK 2018 534 du 21 juin 2018</w:t>
      </w:r>
    </w:p>
    <w:p>
      <w:r>
        <w:t>IT: BE_ZIVILSTRAF ZK 2018 534 del 21 giugno 2018</w:t>
      </w:r>
    </w:p>
    <w:p>
      <w:pPr>
        <w:pStyle w:val="Heading2"/>
      </w:pPr>
      <w:r>
        <w:t>Regeste</w:t>
      </w:r>
    </w:p>
    <w:p>
      <w:r>
        <w:t>Anwendbarkeit von Art. 223 Abs. 2 ZPO im vereinfachten Verfahren | Forderung übrige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21. Juni 2018 (Verfahren Nr. CIV 18 1544, pag. 57 ff.) verurteilte das Regionalgericht Bern-Mittelland (nachfolgend Vorinstanz) A.________ (nach- folgend Beschwerdeführerin) zur Zahlung von CHF 6‘125.00 (CHF 6‘000.00 Forde- rung sowie CHF 125.00 Betreibungskosten) an C.________ (nachfolgend Be- schwerdegegner). Die Gerichtskosten von CHF 1‘200.00 wurden der Beschwerde- führerin auferlegt und mit dem vom Kläger geleisteten Kostenvorschuss verrechnet. Die Beschwerdeführerin wurde verurteilt, dem Kläger CHF 1‘200.00 für vorge- schossene Gerichtskosten zu ersetzen und ihm für das Schlichtungsverfahren die Kosten von CHF 400.00 zu erstatten. Es wurden keine Parteikosten gesprochen.</w:t>
      </w:r>
    </w:p>
    <w:p>
      <w:r>
        <w:rPr>
          <w:b/>
        </w:rPr>
        <w:t>E. 2</w:t>
      </w:r>
    </w:p>
    <w:p>
      <w:r>
        <w:t>Mit Eingabe vom 2. Juli 2018 verlangte die Beschwerdeführerin fristgerecht die schriftliche Begründung des vorerwähnten Entscheids (pag. 63).</w:t>
      </w:r>
    </w:p>
    <w:p>
      <w:r>
        <w:rPr>
          <w:b/>
        </w:rPr>
        <w:t>E. 3</w:t>
      </w:r>
    </w:p>
    <w:p>
      <w:r>
        <w:t>Die Beschwerdeführerin nahm mit Schreiben vom 7. Juli 2018 (pag. 67 ff.) Stellung zum Verfahren.</w:t>
      </w:r>
    </w:p>
    <w:p>
      <w:r>
        <w:rPr>
          <w:b/>
        </w:rPr>
        <w:t>E. 4</w:t>
      </w:r>
    </w:p>
    <w:p>
      <w:r>
        <w:t>Die Entscheidbegründung datiert vom 8. Oktober 2018 (pag. 77 ff.).</w:t>
      </w:r>
    </w:p>
    <w:p>
      <w:r>
        <w:rPr>
          <w:b/>
        </w:rPr>
        <w:t>E. 5</w:t>
      </w:r>
    </w:p>
    <w:p>
      <w:r>
        <w:t>Mit Eingabe vom 8. November 2018 (Postaufgabe am selben Tag, pag. 101 ff.) erhob die nunmehr anwaltlich vertretene Beschwerdeführerin Beschwerde mit den folgenden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