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ZK 2018 160 vom 7. Mai 2018</w:t>
      </w:r>
    </w:p>
    <w:p>
      <w:r>
        <w:t>BE Obergericht, 2018-05-07, DE</w:t>
      </w:r>
    </w:p>
    <w:p>
      <w:r>
        <w:rPr>
          <w:b/>
        </w:rPr>
        <w:t xml:space="preserve">Quelle: </w:t>
      </w:r>
      <w:r>
        <w:t>https://mcp.opencaselaw.ch/entscheid/be_zivilstraf_ZK_2018_160</w:t>
      </w:r>
    </w:p>
    <w:p>
      <w:r>
        <w:t>FR: BE_ZIVILSTRAF ZK 2018 160 du 7 mai 2018</w:t>
      </w:r>
    </w:p>
    <w:p>
      <w:r>
        <w:t>IT: BE_ZIVILSTRAF ZK 2018 160 del 7 maggio 2018</w:t>
      </w:r>
    </w:p>
    <w:p>
      <w:pPr>
        <w:pStyle w:val="Heading2"/>
      </w:pPr>
      <w:r>
        <w:t>Regeste</w:t>
      </w:r>
    </w:p>
    <w:p>
      <w:r>
        <w:t>Passivlegitimation bei Bevorschussung von Unterhalt (uR-Beschwerde) | unentgeltliche Rechtspflege (uR)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25. Januar 2017 wurde die Ehe zwischen A.________ (nachfol- gend: Beschwerdeführer) und C.________ (nachfolgend: Gegenpartei im Haupt- verfahren) geschieden. In der gerichtlich genehmigten Ehescheidungsvereinbarung verpflichtete sich der Beschwerdeführer unter anderem, für den gemeinsamen Sohn E.________ ab August 2017 monatliche Unterhaltsbeiträge von CHF 600.00 zu leisten (Verfahren CIV 16 4470).</w:t>
      </w:r>
    </w:p>
    <w:p>
      <w:r>
        <w:rPr>
          <w:b/>
        </w:rPr>
        <w:t>E. 2</w:t>
      </w:r>
    </w:p>
    <w:p>
      <w:r>
        <w:t>Mit Klage auf Abänderung der Scheidungskonvention vom 29. September 2017 beantragte der Beschwerdeführer, der Unterhaltsbeitrag zugunsten von E.________ sei aufzuheben, eventualiter angemessen herabzusetzen (pag. 1 ff.).</w:t>
      </w:r>
    </w:p>
    <w:p>
      <w:r>
        <w:rPr>
          <w:b/>
        </w:rPr>
        <w:t>E. 3</w:t>
      </w:r>
    </w:p>
    <w:p>
      <w:r>
        <w:t>Gleichentags stellte der Beschwerdeführer ein Gesuch um Erteilung der unentgelt- lichen Rechtspflege für das Abänderungsverfahren (pag. 11 ff.).</w:t>
      </w:r>
    </w:p>
    <w:p>
      <w:r>
        <w:rPr>
          <w:b/>
        </w:rPr>
        <w:t>E. 4</w:t>
      </w:r>
    </w:p>
    <w:p>
      <w:r>
        <w:t>Die Gegenpartei im Hauptverfahren beantragte anlässlich der Einigungsverhand- lung vom 27. Februar 2018 die Abweisung der Klage, soweit darauf einzutreten sei (pag. 54).</w:t>
      </w:r>
    </w:p>
    <w:p>
      <w:r>
        <w:rPr>
          <w:b/>
        </w:rPr>
        <w:t>E. 5</w:t>
      </w:r>
    </w:p>
    <w:p>
      <w:r>
        <w:t>Mit Entscheid vom 27. März 2018 wies das Regionalgericht Emmental-Oberaargau (nachfolgend: Vorinstanz) das Gesuch des Beschwerdeführers um unentgeltliche Rechtspflege ab. Es wurden keine Gerichtskosten erhoben und keine Parteien- tschädigung gesprochen (pag. 57 ff.).</w:t>
      </w:r>
    </w:p>
    <w:p>
      <w:r>
        <w:t>3</w:t>
      </w:r>
    </w:p>
    <w:p>
      <w:r>
        <w:rPr>
          <w:b/>
        </w:rPr>
        <w:t>E. 6</w:t>
      </w:r>
    </w:p>
    <w:p>
      <w:r>
        <w:t>Gegen diesen Entscheid erhob der Beschwerdeführer mit Eingabe vom 9. April 2018 Beschwerde mit folgenden Rechtsbegehren (pag. 75 ff.):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