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183 vom 2. August 2017</w:t>
      </w:r>
    </w:p>
    <w:p>
      <w:r>
        <w:t>BE Obergericht, 2017-08-02, DE</w:t>
      </w:r>
    </w:p>
    <w:p>
      <w:r>
        <w:rPr>
          <w:b/>
        </w:rPr>
        <w:t xml:space="preserve">Quelle: </w:t>
      </w:r>
      <w:r>
        <w:t>https://mcp.opencaselaw.ch/entscheid/be_zivilstraf_ZK_2017_183</w:t>
      </w:r>
    </w:p>
    <w:p>
      <w:r>
        <w:t>FR: BE_ZIVILSTRAF ZK 2017 183 du 2 août 2017</w:t>
      </w:r>
    </w:p>
    <w:p>
      <w:r>
        <w:t>IT: BE_ZIVILSTRAF ZK 2017 183 del 2 agosto 2017</w:t>
      </w:r>
    </w:p>
    <w:p>
      <w:pPr>
        <w:pStyle w:val="Heading2"/>
      </w:pPr>
      <w:r>
        <w:t>Regeste</w:t>
      </w:r>
    </w:p>
    <w:p>
      <w:r>
        <w:t>Abnahme eines Werks; Fälligkeit des Werklohns | provisorische Rechtsöffnung</w:t>
      </w:r>
    </w:p>
    <w:p>
      <w:pPr>
        <w:pStyle w:val="Heading2"/>
      </w:pPr>
      <w:r>
        <w:t>Erwägungen</w:t>
      </w:r>
    </w:p>
    <w:p>
      <w:r>
        <w:rPr>
          <w:b/>
        </w:rPr>
        <w:t>E. 1</w:t>
      </w:r>
    </w:p>
    <w:p>
      <w:r>
        <w:t>Mit Zahlungsbefehl vom 17. Januar 2017 (Betreibung Nr. ________ des Betrei- bungsamtes Oberland, Dienststelle Oberland West) betrieb die C.________ AG (nachfolgend Beschwerdegegnerin) A.________ (nachfolgend Beschwerdeführer) für CHF 70‘000.00 nebst Zins zu 5 % seit 19. Dezember 2016. Als Forderungs- grund gab sie die «Kaufpreis Schlusszahlung gemäss Kaufvertrag vom 6. April 2016» an. Der Beschwerdeführer erhob am 19. Januar 2017 Rechtsvorschlag.</w:t>
      </w:r>
    </w:p>
    <w:p>
      <w:r>
        <w:rPr>
          <w:b/>
        </w:rPr>
        <w:t>E. 2</w:t>
      </w:r>
    </w:p>
    <w:p>
      <w:r>
        <w:t>Am 26. Januar 2017 ersuchte die Beschwerdegegnerin das Regionalgericht Ober- land (nachfolgend Vorinstanz) um Erteilung der definitiven Rechtsöffnung in der gegen den Beschwerdeführer angehobenen Betreibung Nr. ________ des Betrei- bungsamtes Oberland, Dienststelle Oberland West, für den Betrag von CHF 70‘000.00 nebst Zins zu 5 % seit 19. Dezember 2016 (pag. 1 ff.).</w:t>
      </w:r>
    </w:p>
    <w:p>
      <w:r>
        <w:rPr>
          <w:b/>
        </w:rPr>
        <w:t>E. 3</w:t>
      </w:r>
    </w:p>
    <w:p>
      <w:r>
        <w:t>Der Beschwerdeführer beantragte in seiner Stellungnahme vom 23. Februar 2017, auf das Rechtsöffnungsgesuch sei nicht einzutreten, eventualiter sei dieses abzu- weisen, unter Kosten- und Entschädigungsfolgen (pag. 21 ff.). Auf diese Stellungnahme reagierte die Beschwerdegegnerin am 7. März 2017 (pag. 47).</w:t>
      </w:r>
    </w:p>
    <w:p>
      <w:r>
        <w:rPr>
          <w:b/>
        </w:rPr>
        <w:t>E. 4</w:t>
      </w:r>
    </w:p>
    <w:p>
      <w:r>
        <w:t>Mit Entscheid vom 31. März 2017 (pag. 53 ff.) erteilte die Vorinstanz der Be- schwerdegegnerin die provisorische Rechtsöffnung im anbegehrten Umfang (Ziff. 1 des Entscheids). Die erstinstanzlichen Gerichtskosten von CHF 500.00 wurden dem Beschwerdeführer auferlegt (Ziff. 2 des Entscheids) und dieser wurde verur- teilt, der Beschwerdegegnerin eine Parteientschädigung von CHF 150.00 zu be- zahlen (Ziff. 3 des Entscheids).</w:t>
      </w:r>
    </w:p>
    <w:p>
      <w:r>
        <w:rPr>
          <w:b/>
        </w:rPr>
        <w:t>E. 5</w:t>
      </w:r>
    </w:p>
    <w:p>
      <w:r>
        <w:t>Gegen diesen Entscheid erhob der Beschwerdeführer am 13. April 2017 Be- schwerde beim Obergericht des Kantons Bern (pag .75 ff.). Er beantragte die Auf- hebung des angefochtenen Entscheids und Abweisung des Rechtsöffnungsge- suchs, eventualiter die Aufhebung des angefochtenen Entscheids und Rückwei- sung der Sache an die Vorinstanz. Zudem stellte er Antrag auf Erteilung der auf- schiebenden Wirkung, alles unter Kosten- und Entschädigungsfolge.</w:t>
      </w:r>
    </w:p>
    <w:p>
      <w:r>
        <w:rPr>
          <w:b/>
        </w:rPr>
        <w:t>E. 6</w:t>
      </w:r>
    </w:p>
    <w:p>
      <w:r>
        <w:t>Mit Verfügung vom 19. April 2017 wies die Instruktionsrichterin i.V. den Antrag um Aufschub der Vollstreckbarkeit ab. 3</w:t>
      </w:r>
    </w:p>
    <w:p>
      <w:r>
        <w:rPr>
          <w:b/>
        </w:rPr>
        <w:t>E. 7</w:t>
      </w:r>
    </w:p>
    <w:p>
      <w:r>
        <w:t>Der Beschwerdegegner schloss in seiner Beschwerdeantwort vom 15. Mai 2017 auf kostenfällige Abweisung der Beschwerde (pag. 109 ff.). II.</w:t>
      </w:r>
    </w:p>
    <w:p>
      <w:r>
        <w:rPr>
          <w:b/>
        </w:rPr>
        <w:t>E. 8</w:t>
      </w:r>
    </w:p>
    <w:p>
      <w:r>
        <w:t>Gegen erstinstanzliche Rechtsöffnungsentscheide ist die Beschwerde zulässig (Art. 319 lit. a i.V.m. Art. 309 lit. b Ziff. 3 der Schweizerischen Zivilprozessordnung [ZPO; SR 272]).</w:t>
      </w:r>
    </w:p>
    <w:p>
      <w:r>
        <w:rPr>
          <w:b/>
        </w:rPr>
        <w:t>E. 9</w:t>
      </w:r>
    </w:p>
    <w:p>
      <w:r>
        <w:t>Die Zivilkammern des Obergerichts des Kantons Bern sind zur Behandlung des vorliegenden Rechtsmittels in jeder Hinsicht zuständig (Art. 6 Abs. 1 des Ein- führungsgesetzes zur Zivilprozessordnung, zur Strafprozessordnung und zur Ju- gendstrafprozessordnung [EG ZSJ; BSG 271.1]).</w:t>
      </w:r>
    </w:p>
    <w:p>
      <w:r>
        <w:rPr>
          <w:b/>
        </w:rPr>
        <w:t>E. 10</w:t>
      </w:r>
    </w:p>
    <w:p>
      <w:r>
        <w:t>Rechtsöffnungsentscheide ergehen im summarischen Verfahren (Art. 251 Bst. a ZPO). Wird ein im summarischen Verfahren ergangener Entscheid angefochten, so beträgt die Beschwerdefrist zehn Tage, sofern das Gesetz nichts anderes bestimmt (vgl. Art. 321 Abs. 2 ZPO). Die der Post am 13. April 2017 übergebene Beschwer- de gegen den dem Beschwerdeführer am 4. April 2017 (pag. 69) zugestellten Ent- scheid erweist sich als rechtzeitig.</w:t>
      </w:r>
    </w:p>
    <w:p>
      <w:r>
        <w:rPr>
          <w:b/>
        </w:rPr>
        <w:t>E. 11</w:t>
      </w:r>
    </w:p>
    <w:p>
      <w:r>
        <w:t>Der Beschwerdeführer hat den oberinstanzlichen Gerichtskostenvorschuss von CHF 750.00 fristgerecht bezahlt.</w:t>
      </w:r>
    </w:p>
    <w:p>
      <w:r>
        <w:rPr>
          <w:b/>
        </w:rPr>
        <w:t>E. 12</w:t>
      </w:r>
    </w:p>
    <w:p>
      <w:r>
        <w:t>Auf die frist- und formgerecht erhobene Beschwerde ist folglich einzutreten.</w:t>
      </w:r>
    </w:p>
    <w:p>
      <w:r>
        <w:rPr>
          <w:b/>
        </w:rPr>
        <w:t>E. 13</w:t>
      </w:r>
    </w:p>
    <w:p>
      <w:r>
        <w:t>Die Urteilsfindung erfolgt in Dreierbesetzung (Art. 3 ZPO i.V.m. Art. 45 Abs. 1 des Gesetzes über die Organisation der Gerichtsbehörden und der Staatsanwaltschaft [GSOG; BSG 161.1]).</w:t>
      </w:r>
    </w:p>
    <w:p>
      <w:r>
        <w:rPr>
          <w:b/>
        </w:rPr>
        <w:t>E. 14</w:t>
      </w:r>
    </w:p>
    <w:p>
      <w:r>
        <w:t>Mit der Beschwerde kann einerseits eine unrichtige Rechtsanwendung und ande- rerseits eine offensichtlich unrichtige Feststellung des Sachverhalts geltend ge- macht werden (Art. 320 ZPO). Die Beschwerdeinstanz prüft diese Rügen aufgrund der bereits vor erster Instanz vorgetragenen Tatsachenbehauptungen und einge- reichten Beweismittel, d.h. aufgrund des Prozessstoffs, der schon der Vorinstanz vorlag. Neue Tatsachenbehauptungen und Beweismittel sind vor oberer Instanz dagegen ausgeschlossen (sog. striktes Novenverbot, Art. 326 Abs. 1 ZPO). Die Beschwerdegegnerin reichte vor oberer Instanz erstmals ein von ihr verfasstes Schreiben an den Beschwerdeführer inkl. Postquittung vom 28. Juni 2016 (Be- schwerdeantwortbeilage [BAB] 3) sowie eine Bestätigung der Post über die Zustel- lung dieses Schreibens vom 28. Juni 2016 (BAB 4) ein und ersuchte, die beiden Beweismittel seien zu den Akten zu nehmen. Sie argumentierte (unter Verweis auf STERCHI, Berner Kommentar, 2012, N 3 zu Art. 326 ZPO), die neu eingereichten Beweismittel seien vom Ausschluss von Art. 326 ZPO nicht betroffen, da sie den vom Beschwerdeführer geltend gemachten Beschwerdegrund beträfen. Dieser Ar- gumentation kann nicht gefolgt werden. Zwar können Noven im Beschwerdeverfah- 4 ren zumindest soweit vorgebracht werden, als erst der Entscheid der Vorinstanz dazu Anlass gibt (vgl. BGE 139 III 466 E. 3.4). Dies trifft auf die von der Beschwer- degegnerin neu eingereichten Beweismittel aber nicht zu. Sie betreffen vielmehr die Hauptsache selbst bzw. beziehen sich auf den Sachverhalt, welcher im oberin- stanzlichen Verfahren nicht mehr ergänzt werden kann. Die fraglichen Beweismittel hätten bereits vor erster Instanz eingereicht werden müssen, was der Beschwerde- gegnerin ohne weiteres möglich gewesen wäre. Folglich können sie im oberin- stanzlichen Verfahren nicht mehr berücksichtigt werden. Dies gilt auch für die damit verbundenen oberinstanzlichen Tatsachenbehauptungen. Oberinstanzlich zu beachten ist dagegen der von der Beschwerdegegnerin nachge- reichte Handelsregisterauszug (BAB 1), welcher als offenkundige bzw. notorische Tatsache von allen Instanzen von Amtes wegen zu berücksichtigen ist (Urteil des Bundesgerichts [BGer] 4A_560/2012 vom 1. März 2014 E. 2.2). III.</w:t>
      </w:r>
    </w:p>
    <w:p>
      <w:r>
        <w:rPr>
          <w:b/>
        </w:rPr>
        <w:t>E. 15</w:t>
      </w:r>
    </w:p>
    <w:p>
      <w:r>
        <w:t>Die Parteien schlossen am 6. April 2016 zusammen mit der Ehefrau des Be- schwerdeführers einen (beurkundeten) Kauf-Werkvertrag über das Grundstück [Ort] Gbbl. Nr. ______ (Haus Nr. ______) ab. Die Beschwerdegegnerin verpflichte- te sich im Wesentlichen zur Erstellung eines schlüsselfertigen Hauses auf dem be- sagten Grundstück. Als Gegenleistung vereinbarten die Parteien einen Kauf- Werkpreis von total CHF 700‘000.00.</w:t>
      </w:r>
    </w:p>
    <w:p>
      <w:r>
        <w:rPr>
          <w:b/>
        </w:rPr>
        <w:t>E. 16</w:t>
      </w:r>
    </w:p>
    <w:p>
      <w:r>
        <w:t>Gestützt auf diesen Vertrag erstellte die Beschwerdegegnerin als Generalunter- nehmerin auf dem Grundstück [Ort] Gbbl. Nr. ______ ein schlüsselfertiges Einfami- lienhaus für den Beschwerdeführer und seine Ehefrau. Am 28. Oktober 2016 fand die Schlüsselübergabe statt. Gleichentags bezogen die Eheleute das Haus.</w:t>
      </w:r>
    </w:p>
    <w:p>
      <w:r>
        <w:rPr>
          <w:b/>
        </w:rPr>
        <w:t>E. 17</w:t>
      </w:r>
    </w:p>
    <w:p>
      <w:r>
        <w:t>Im Dezember 2016 / Januar 2017 forderte die Beschwerdegegnerin den Be- schwerdeführer auf, die vertraglich vereinbarte Schlusszahlung von CHF 70‘000.00 (Ziff. III./2.5 des Kauf-Werkvertrags) zu leisten. Der Beschwerdeführer verweigerte diese Zahlung aufgrund angeblicher Werkmängel. Dies veranlasste die Beschwer- degegnerin zur Einleitung des vorliegenden Betreibungsverfahrens.</w:t>
      </w:r>
    </w:p>
    <w:p>
      <w:r>
        <w:rPr>
          <w:b/>
        </w:rPr>
        <w:t>E. 18</w:t>
      </w:r>
    </w:p>
    <w:p>
      <w:r>
        <w:t>Die Beschwerdegegnerin reichte mit ihrem Rechtsöffnungsgesuch einzig den Kauf- Werkvertrag vom 6. April 2016 inkl. Baubeschrieb ein. Begründet hat sie ihr Ge- such nicht.</w:t>
      </w:r>
    </w:p>
    <w:p>
      <w:r>
        <w:rPr>
          <w:b/>
        </w:rPr>
        <w:t>E. 19</w:t>
      </w:r>
    </w:p>
    <w:p>
      <w:r>
        <w:t>Die Vorinstanz nahm das Rechtsöffnungsgesuch der Beschwerdegegnerin als Ge- such um provisorische Rechtsöffnung entgegen und erwog, die fehlende Gesuchs- begründung schade der Beschwerdegegnerin nicht, da der Streitgegenstand, die Preisrestanz von CHF 70‘000.00, aus dem eingereichten Kauf-Werkvertrag und dem Zahlungsbefehl klar ersichtlich sei. Sodann hielt sie fest, der eingereichte Kauf-Werkvertrag stelle eine Schuldanerkennung dar, welche grundsätzlich zur provisorischen Rechtsöffnung berechtige. Unter Verweis auf die einschlägigen Be- stimmungen des Kauf-Werkvertrages vom 6. April 2016 kam sie zum Schluss, dass 5 die – an sich unbestrittene – Preisrestanz von CHF 70‘000.00 am 28. Oktober 2016, d.h. am Tag des Bezugs des Einfamilienhauses, fällig geworden sei. Was die vom Beschwerdeführer behaupteten Mängel anbelange, bestehe aufgrund der Wegbedingungsklausel in Ziff. III./2.6 des Kauf-Werkvertrages zwar eine vertragli- che Haftungsgrundlage zu Gunsten der Käuferschaft, jedoch kein Recht zur Rück- behaltung der Schlusszahlung von CHF 70‘000.00. Schliesslich hielt die Vorinstanz nochmals fest, dass der Forderungsbetrag und der Forderungsgrund des Rechtsöffnungsgesuchs anhand der eingereichten Beweismittel klar erkennbar sei- en, weshalb eine weitere Präzisierung/Begründung des Rechtsöffnungsgesuchs nicht erforderlich gewesen sei. Die Einwendungen des Beschwerdeführers könnten den Rechtsöffnungstitel nicht entkräften, weshalb der Beschwerdegegnerin für die fällige Schlusszahlung von CHF 70‘000.00 provisorische Rechtsöffnung zu erteilen sei.</w:t>
      </w:r>
    </w:p>
    <w:p>
      <w:r>
        <w:rPr>
          <w:b/>
        </w:rPr>
        <w:t>E. 20</w:t>
      </w:r>
    </w:p>
    <w:p>
      <w:r>
        <w:t>Der Beschwerdeführer bestreitet in seiner Beschwerde im Wesentlichen die Fällig- keit der fraglichen Preisrestanz. Die Vorinstanz habe ausser Acht gelassen, dass die Beschwerdegegnerin die vertraglich vereinbarten Informationspflichten (Mittei- lung des Übergabetermins sowie des Zahlungstermins) nicht wahrgenommen ha- be. Erst diese Mitteilungen würden aber die Fälligkeit der Forderung bewirken. Eine formelle Übergabe resp. Abnahme des Vertragsobjekts habe nie stattgefunden, da das Haus bis heute nicht vereinbarungsgemäss fertiggestellt sei. Zwar sei das Ver- tragsobjekt am 28. Oktober 2016 im vertraglich vereinbarten Sinne bezugsbereit gewesen. Dies könne jedoch nicht mit der Übergabe, welche den Übergang von Nutzen und Gefahr bewirke, gleichgestellt werden. Nur der Zeitpunkt des Überg- angs von Nutzen und Gefahr sei für die Fälligkeit der Forderung relevant, nicht die Bezugsbereitschaft. Was die Fälligkeit der Forderung anbelange, habe die Vorin- stanz den Sachverhalt somit offensichtlich unrichtig festgestellt. Zudem habe die Vorinstanz auch das Recht falsch angewandt, indem sie der Beschwerdegegnerin die provisorische Rechtsöffnung einzig aufgrund des eingereichten Kauf- Werkvertrags erteilt habe, obwohl die Fälligkeit der Forderung bestritten sei und dieser Einwand weder als offensichtlich haltlos bezeichnet werden könne noch von der Beschwerdegegnerin mittels Urkunden widerlegt worden sei.</w:t>
      </w:r>
    </w:p>
    <w:p>
      <w:r>
        <w:rPr>
          <w:b/>
        </w:rPr>
        <w:t>E. 21</w:t>
      </w:r>
    </w:p>
    <w:p>
      <w:r>
        <w:t>Die Beschwerdegegnerin schliesst sich in ihrer Beschwerdeantwort den Erwägun- gen der Vorinstanz an und führt aus, die Mitteilung des Übergabetermins stelle – entgegen der Ansicht des Beschwerdeführers – keine Voraussetzung für die Fällig- keit der Forderung dar. Sie bezwecke einzig die frühzeitige Bekanntgabe des Übergabetermins. Gemäss Ziff. IV./2. des Kauf-Werkvertrages gälten die Vertrags- objekte als bezugsbereit, sofern sie zum vorgeschriebenen Gebrauch tauglich sei- en. Der Beschwerdeführer sei am 28. Oktober 2016 in das Haus eingezogen. Mit dem Einzug in das Einfamilienhaus seien Nutzen und Gefahr auf den Beschwerde- führer übergegangen. Der Beschwerdeführer sei auch nicht berechtigt, die Schlusszahlung wegen angeblicher Mängel zurückzubehalten (mit Verweis auf Ziff. III./2.6. des Kauf-Werkvertrags). Der Übergang von Nutzen und Gefahr habe die Fälligkeit der Preisrestanz von CHF 70‘000.00 begründet. Die gegenteiligen Be- hauptungen des Beschwerdeführers seien offensichtlich haltlos. 6 IV.</w:t>
      </w:r>
    </w:p>
    <w:p>
      <w:r>
        <w:rPr>
          <w:b/>
        </w:rPr>
        <w:t>E. 22</w:t>
      </w:r>
    </w:p>
    <w:p>
      <w:r>
        <w:t>Gemäss Art. 82 des Bundesgesetzes über Schuldbetreibung und Konkurs (SchKG; SR 281.1) kann der Gläubiger die provisorische Rechtsöffnung verlangen, wenn die Forderung auf einer durch öffentliche Urkunde festgestellten oder durch Unter- schrift bekräftigten Schuldanerkennung beruht. Eine Schuldanerkennung im Sinne von Art. 82 Abs. 1 SchKG liegt vor, wenn daraus der vorbehalts- und bedingungs- lose Wille des Betriebenen hervorgeht, dem Betreibenden eine bestimmte oder leicht bestimmbare Geldsumme zu zahlen. Ein unterzeichneter Kauf-Werkvertrag berechtigt grundsätzlich zur provisorischen Rechtsöffnung für den Kaufpreis resp. den Werklohn. Die anerkannte Forderung muss indes im Zeitpunkt der Anhebung der Betreibung fällig gewesen sein (Urteil des Bundesgerichts [BGer] 5A_326/2009 vom 16. Februar 2010 E. 7.1).</w:t>
      </w:r>
    </w:p>
    <w:p>
      <w:r>
        <w:rPr>
          <w:b/>
        </w:rPr>
        <w:t>E. 23</w:t>
      </w:r>
    </w:p>
    <w:p>
      <w:r>
        <w:t>Die Forderung an sich, d.h. die Preisrestanz von CHF 70‘000.00, ist vorliegend unbestritten. Unbestritten ist auch, dass der eingereichte Kauf-Werkvertrag grundsätzlich zur provisorischen Rechtsöffnung für die geltend gemachte Forde- rung berechtigt. Der Beschwerdeführer wendet jedoch ein, die Forderung sei nicht fällig.</w:t>
      </w:r>
    </w:p>
    <w:p>
      <w:r>
        <w:rPr>
          <w:b/>
        </w:rPr>
        <w:t>E. 24</w:t>
      </w:r>
    </w:p>
    <w:p>
      <w:r>
        <w:t>Dem Kauf-Werkvertrag vom 6 April 2016 lässt sich – in Bezug auf die Fälligkeit – folgendes entnehmen: Gemäss Ziff. III./2.5 tritt die Fälligkeit der Preisrestanz per Übergang von Nutzen und Gefahr ein. Ziff. IV./1. hält sodann fest, dass der Überg- abetermin (voraussichtlich der 1. September 2016) den Übergang von Nutzen und Gefahr bewirkt, wobei die Verkäuferin der Käuferschaft den definitiven Übergabe- termin vier Monate zum Voraus mittels eingeschriebenem Brief mitzuteilen hat. In Ziff. IV./2. des Vertrages wird die Bezugsbereitschaft umschrieben. Diese liegt vor, sofern die Vertragsobjekte zum vorgeschriebenen Gebrauch tauglich sind. Sollten die Vertragsobjekte wider Erwarten auf den vereinbarten Zeitpunkt, d.h. auf den 1. September 2016, nicht fertiggestellt werden können, so gehen Nutzen und Gefahr mit der Fertigstellung und der Übergabe der Vertragsobjekte auf die Käu- ferschaft über. Was die Schlusszahlung anbelangt, so ist diese ohne weitere Aufforderung und grundsätzlich ohne Rückbehalte sowie unter Ausschluss der Verrechnungseinrede zu überweisen. Die Käuferschaft ist insbesondere nicht berechtigt, wegen allenfalls bei der Übergabe der Vertragsobjekte noch nicht ausgeführter geringfügiger Arbei- ten oder wegen Mängeln, die den vorgesehenen Gebrauch der Vertragsobjekte nicht beeinträchtigen, einen Zahlungsrückbehalt zu machen (Ziff. III./2.6 Satz 2 des Kauf-Werkvertrags).</w:t>
      </w:r>
    </w:p>
    <w:p>
      <w:r>
        <w:rPr>
          <w:b/>
        </w:rPr>
        <w:t>E. 25</w:t>
      </w:r>
    </w:p>
    <w:p>
      <w:r>
        <w:t>Dem Beschwerdeführer wurden am 28. Oktober 2016 unbestrittenermassen die Schlüssel zu den Vertragsobjekten übergeben. Gleichentags ist er in das von der Beschwerdegegnerin erstellte Einfamilienhaus eingezogen und zieht seither den Nutzen daraus. Angesichts des erfolgten Einzugs war das Haus offensichtlich be- zugsbereit im Sinne von Ziff. IV./2. des Kauf-Werkvertrages, was vom Beschwerde- führer auch nicht bestritten wird. Soweit der Beschwerdeführer in seiner Beschwer- 7 de nun vorbringt, eine formelle Übergabe resp. eine Abnahme der Vertragsobjekte habe – trotz Bezugsbereitschaft – nie stattgefunden, kann ihm nicht gefolgt werden. Gemäss bundesgerichtlicher Rechtsprechung kann die Abnahme eines Werks nämlich auch stillschweigend dadurch erfolgen, dass das Werk gemäss seinem Zweck gebraucht wird. Ein besonderer Abnahmewille des Bestellers ist nicht erfor- derlich (BGE 115 II 456 E. 4). Ein Einfamilienhaus gilt demnach – auch ohne Voll- endungsanzeige – als abgenommen, wenn es vom Besteller bezogen wird (Urteil des Bundesgerichts [BGer] 4A_275/2009 vom 12. August 2009 E. 3; GAUCH, Der Werkvertrag, 5. Aufl. 2011, Rn. 93). Dies ist vorliegend der Fall. Der Beschwerde- führer bewohnt das fragliche Einfamilienhaus seit dem 28. Oktober 2016, d.h. be- reits seit über acht Monaten, womit er das Vertragsobjekt offensichtlich abgenom- men und in Besitz genommen hat (Besitzesantritt, vgl. Art. 220 OR). Auch der Einwand des Beschwerdeführers, wonach die Beschwerdegegnerin ihm den Übergabetermin nicht – wie vertraglich vereinbart – vier Monate zum Voraus mitgeteilt habe, hilft ihm vorliegend nicht weiter. Angesichts der tatsächlich erfolg- ten Übernahme am 28. Oktober 2016 ist es irrelevant, ob das für das Vorfeld der Übergabe vorgesehene Prozedere, d.h. die frühzeitige Mitteilung des Übergabe- termins, eingehalten wurde (vgl. GAUCH, Der Werkvertrag, 5. Aufl. 2011, Rn. 92 f.). Schliesslich steht der Übergabe auch nicht im Weg, dass die Vertragsobjekte – wie vom Beschwerdeführer behauptet – Mängel aufweisen. Ein Werk ist dann vollen- det, wenn alle im Vertrag vorgesehenen Arbeiten ausgeführt sind, was aber nicht heisst, dass es auch mängelfrei sein muss (BGE 113 II 264 E. 2b; BGE 115 II 456 E. 4). Vorliegend ist – wie bereits mehrfach erwähnt – der Beschwerdeführer in das Haus eingezogen. Angesichts dessen ist das Vertragsobjekt offensichtlich zum vorgesehenen Gebrauch tauglich (vgl. Ziff. IV./2. des Kauf-Werkvertrags) und damit auch vollendet. Folglich wurde dem Beschwerdeführer am 28. Oktober 2016 mit der Übergabe der Schlüssel das Werk abgeliefert resp. übergeben. Dass der Be- schwerdeführer das Vertragsobjekt abgenommen hat, bedeute aber keineswegs, dass er dieses auch genehmigt hätte. Mithin kann er die Beschwerdegegnerin für die angeblichen Mängel – auch wenn er das Vertragsobjekt bereits abgenommen hat – immer noch belangen.</w:t>
      </w:r>
    </w:p>
    <w:p>
      <w:r>
        <w:rPr>
          <w:b/>
        </w:rPr>
        <w:t>E. 26</w:t>
      </w:r>
    </w:p>
    <w:p>
      <w:r>
        <w:t>Die Übergabe des Vertragsobjekts am 28. Oktober 2016 bewirkte den Übergang von Nutzen und Gefahr und damit die Fälligkeit der Schlusszahlung. Entgegen der Ansicht des Beschwerdeführers bestand für die Beschwerdegegnerin auch kein Anlass, den entsprechenden Zahlungstermin 30 Tage zum Voraus mitzuteilen, da die Schlusszahlung – anders als die übrigen Zahlungen – ohne weitere Aufforde- rung und grundsätzlich ohne Rückbehalte zu überweisen ist (Ziff. III./2.6 des Ver- trages). Schliesslich hindern auch die geltend gemachten Mängel die Fälligkeit der Forderung nicht, da diese den vorgesehenen Gebrauch der Vertragsobjekte offen- sichtlich nicht beeinträchtigen (vgl. Ziff. III./2.6 letzter Satz des Kauf-Werkvertrags).</w:t>
      </w:r>
    </w:p>
    <w:p>
      <w:r>
        <w:rPr>
          <w:b/>
        </w:rPr>
        <w:t>E. 27</w:t>
      </w:r>
    </w:p>
    <w:p>
      <w:r>
        <w:t>Im Ergebnis ist des dem Beschwerdeführer nicht gelungen, Einwendungen vorzu- tragen, welche die Schuldanerkennung entkräften würden. Seine Beschwerde ist daher abzuweisen. 8 V.</w:t>
      </w:r>
    </w:p>
    <w:p>
      <w:r>
        <w:rPr>
          <w:b/>
        </w:rPr>
        <w:t>E. 28</w:t>
      </w:r>
    </w:p>
    <w:p>
      <w:r>
        <w:t>Bei diesem Ausgang des Verfahrens wird die Beschwerdeführerin kostenpflichtig (Art. 106 Abs. 1 ZPO).</w:t>
      </w:r>
    </w:p>
    <w:p>
      <w:r>
        <w:rPr>
          <w:b/>
        </w:rPr>
        <w:t>E. 29</w:t>
      </w:r>
    </w:p>
    <w:p>
      <w:r>
        <w:t>Die Kosten des Beschwerdeverfahrens, bestimmt auf CHF 750.00 (Art. 61 Abs. 1 i.V.m. Art. 48 der Gebührenverordnung zum Bundesgesetz über Schuldbetreibung und Konkurs [GebV SchKG; SR 281.35]), werden dem unterliegenden Beschwer- deführer zur Bezahlung auferlegt und mit dem von ihm oberinstanzlich geleisteten Kostenvorschuss verrechnet (Art. 111 Abs. 1 ZPO).</w:t>
      </w:r>
    </w:p>
    <w:p>
      <w:r>
        <w:rPr>
          <w:b/>
        </w:rPr>
        <w:t>E. 30</w:t>
      </w:r>
    </w:p>
    <w:p>
      <w:r>
        <w:t>Der Beschwerdeführer hat der Beschwerdegegnerin für das oberinstanzliche Ver- fahren zudem eine angemessene Parteientschädigung auszurichten. Rechtsanwalt D.________ macht in seiner Kostennote vom 26. Mai 2017 eine Par- teientschädigung von CHF 3‘750.00, zuzüglich Auslagen von CHF 73.50 sowie Mehrwertsteuer zu 8 % von CHF 305.88, total CHF 4‘129.38 geltend (pag. 133 ff.). In Verfahren betreffend die provisorische Rechtsöffnung richtet sich die Entschädi- gung nach Art. 7 i.V.m. Art 5 der Parteikostenverordnung (PKV; BSG 168.811) so- wie dem Kreisschreiben Nr. 7 der Zivilabteilung des Obergerichts des Kantons Bern vom 1. Mai 2013. Unter Berücksichtigung des Streitwerts beträgt die Ent- schädigung vorliegend zwischen CHF 1‘000.00 und CHF 2‘500.00 für das erstin- stanzliche Verfahren bzw. die Hälfte davon für das Beschwerdeverfahren. Die von Rechtsanwalt D.________ in seiner Kostennote vom 26. Mai 2017 geltend ge- machte Parteientschädigung überschreitet den vom Kreisschreiben Nr. 7 des Obergerichts des Kantons Bern vorgegebenen Rahmen und erscheint angesichts der überblickbaren Verhältnisse (Aktenumfang, Sachverhalt) als zu hoch. Zudem konnte sich die Beschwerdegegnerin in rechtlicher Hinsicht im Wesentlichen auf den vorinstanzlichen Entscheid abstützen. Zu berücksichtigen ist jedoch, dass Rechtsanwalt D.________ von der Beschwerdegegnerin erst für das oberinstanzli- che Verfahren beigezogen wurde und vorher noch keine Aktenkenntnis hatte. Für das oberinstanzliche Verfahren erscheint daher eine Parteientschädigung von CHF 2‘500.00 angemessen. Unter Anwendung des Kreisschreibens Nr. 7 des Obergerichts des Kantons Bern und Art. 5 i.V.m. 7 PKV wird Rechtsanwalt D.________ ein Honorar von CHF 2‘500.00, zuzüglich Auslagen von CHF 73.50 und Mehrwertsteuer von CHF 205.90, total CHF 2‘779.40 zugesprochen. Die Beschwerdegegnerin hat der Be- schwerdeführerin somit eine Parteientschädigung von CHF 2‘779.40 zu bezahlen. 9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