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ZK 2017 142 vom 18. April 2017</w:t>
      </w:r>
    </w:p>
    <w:p>
      <w:r>
        <w:t>BE Obergericht, 2017-04-18, DE</w:t>
      </w:r>
    </w:p>
    <w:p>
      <w:r>
        <w:rPr>
          <w:b/>
        </w:rPr>
        <w:t xml:space="preserve">Quelle: </w:t>
      </w:r>
      <w:r>
        <w:t>https://mcp.opencaselaw.ch/entscheid/be_zivilstraf_ZK_2017_142</w:t>
      </w:r>
    </w:p>
    <w:p>
      <w:r>
        <w:t>FR: BE_ZIVILSTRAF ZK 2017 142 du 18 avril 2017</w:t>
      </w:r>
    </w:p>
    <w:p>
      <w:r>
        <w:t>IT: BE_ZIVILSTRAF ZK 2017 142 del 18 aprile 2017</w:t>
      </w:r>
    </w:p>
    <w:p>
      <w:pPr>
        <w:pStyle w:val="Heading2"/>
      </w:pPr>
      <w:r>
        <w:t>Regeste</w:t>
      </w:r>
    </w:p>
    <w:p>
      <w:r>
        <w:t>Verwirkungsfrist Konkursbegehren, Betreibungskosten | Anfechtung Konkurserkenntnis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Über A.________, vgt., wird mit Wirkung ab heute, Donnerstag, 16. März 2017, 08.15 Uhr, ge- stützt auf Art. 171 SchKG der Konkurs eröffnet.</w:t>
      </w:r>
    </w:p>
    <w:p>
      <w:r>
        <w:rPr>
          <w:b/>
        </w:rPr>
        <w:t>E. 2</w:t>
      </w:r>
    </w:p>
    <w:p>
      <w:r>
        <w:t>Die Gerichtskosten von CHF 400.00 (Notifikation CHF 200.00, Konkurseröffnung CHF 200.00) werden dem Schuldner/Gesuchsgegner auferlegt und mit den von der Gläubige- rin/Gesuchstellerin geleisteten Kostenvorschüssen verrechnet. Die verbleibende Kostensicher- heit von CHF 2’000.00 ist dem Konkursamt Emmental-Oberaargau, Dienststelle Emmental Oberaargau, zu überweisen.</w:t>
      </w:r>
    </w:p>
    <w:p>
      <w:r>
        <w:rPr>
          <w:b/>
        </w:rPr>
        <w:t>E. 3</w:t>
      </w:r>
    </w:p>
    <w:p>
      <w:r>
        <w:t>Der Antrag um Aufschub der Vollstreckbarkeit wurde mit Verfügung vom 22. März 2017 gutgeheissen (pag. 35 f.). Gleichzeitig wurde festgestellt, dass der Beschwer- deführer die Beträge von CHF 2‘400.00 (erstinstanzliche Kosten des Konkursge- richts und des Konkursamtes) sowie von CHF 750.00 (Gerichtskostenvorschuss zweite Instanz) und die Forderung von CHF 1‘118.20 beim Obergericht hinterlegt und bezahlt hat.</w:t>
      </w:r>
    </w:p>
    <w:p>
      <w:r>
        <w:rPr>
          <w:b/>
        </w:rPr>
        <w:t>E. 4</w:t>
      </w:r>
    </w:p>
    <w:p>
      <w:r>
        <w:t>In ihrer Beschwerdeantwort vom 3. April 2017 stellte B.________ (nachfolgend Beschwerdegegnerin) die folgenden Rechtsbegehren (pag. 42 ff.):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