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2016 5 vom 10. November 2016</w:t>
      </w:r>
    </w:p>
    <w:p>
      <w:r>
        <w:t>BE Obergericht, 2016-11-10, DE</w:t>
      </w:r>
    </w:p>
    <w:p>
      <w:r>
        <w:rPr>
          <w:b/>
        </w:rPr>
        <w:t xml:space="preserve">Quelle: </w:t>
      </w:r>
      <w:r>
        <w:t>https://mcp.opencaselaw.ch/entscheid/be_zivilstraf_ZK_2016_5</w:t>
      </w:r>
    </w:p>
    <w:p>
      <w:r>
        <w:t>FR: BE_ZIVILSTRAF ZK 2016 5 du 10 novembre 2016</w:t>
      </w:r>
    </w:p>
    <w:p>
      <w:r>
        <w:t>IT: BE_ZIVILSTRAF ZK 2016 5 del 10 novembre 2016</w:t>
      </w:r>
    </w:p>
    <w:p>
      <w:pPr>
        <w:pStyle w:val="Heading2"/>
      </w:pPr>
      <w:r>
        <w:t>Regeste</w:t>
      </w:r>
    </w:p>
    <w:p>
      <w:r>
        <w:t>Nachträgliche Berufungsbeschränkung auf Kostenpunkt | Arbeitsrecht</w:t>
      </w:r>
    </w:p>
    <w:p>
      <w:pPr>
        <w:pStyle w:val="Heading2"/>
      </w:pPr>
      <w:r>
        <w:t>Erwägungen</w:t>
      </w:r>
    </w:p>
    <w:p>
      <w:r>
        <w:rPr>
          <w:b/>
        </w:rPr>
        <w:t>E. 4</w:t>
      </w:r>
    </w:p>
    <w:p>
      <w:r>
        <w:t>Die Kammer entscheidet:</w:t>
      </w:r>
    </w:p>
    <w:p>
      <w:r>
        <w:rPr>
          <w:b/>
        </w:rPr>
        <w:t>E. 4.1</w:t>
      </w:r>
    </w:p>
    <w:p>
      <w:r>
        <w:t>Erstinstanzliche Endentscheide sind mit Berufung anfechtbar, wobei in vermögens- rechtlichen Streitigkeiten deren Zulässigkeit nur dann gegeben ist, wenn der Streit- wert der zuletzt aufrechterhaltenen Rechtsbegehren mindestens CHF 10‘000.00 beträgt (Art. 308 der Zivilprozessordnung, ZPO; SR 272). Demgegenüber ist der Kostenentscheid selbstständig nur mit Beschwerde anfechtbar (Art. 110 ZPO), selbst wenn es sich in der Hauptsache um eine berufungsfähige Angelegenheit handelt oder die Kostenfolgen für sich alleine bereits den erforderlichen Streitwert von CHF 10‘000.00 gemäss Art. 308 Abs. 2 ZPO erreichen.</w:t>
      </w:r>
    </w:p>
    <w:p>
      <w:r>
        <w:rPr>
          <w:b/>
        </w:rPr>
        <w:t>E. 4.1.1</w:t>
      </w:r>
    </w:p>
    <w:p>
      <w:r>
        <w:t>Im vorliegenden Fall wurde die Berufung teilweise zurückgezogen und nur das Be- gehren um Überprüfung des vorinstanzlichen Entscheids hinsichtlich Parteien- tschädigung (Verlegung und Bemessung) aufrechterhalten. Die Berufungsklägerin ist der Auffassung, damit sei das Berufungsverfahren als Beschwerdeverfahren fortzuführen; denn der Kostenentscheid sei selbständig nur mit Beschwerde anfechtbar.</w:t>
      </w:r>
    </w:p>
    <w:p>
      <w:r>
        <w:rPr>
          <w:b/>
        </w:rPr>
        <w:t>E. 4.1.2</w:t>
      </w:r>
    </w:p>
    <w:p>
      <w:r>
        <w:t>Im Gesetz findet sich keine Bestimmung, wonach das Berufungsverfahren als Be- schwerdeverfahren fortzusetzen wäre, wenn nur noch die Anfechtung der vorin- stanzlichen Prozesskostenverteilung aufrechterhalten bleibt. Ein nachträglicher Wechsel der Verfahrensart, wie er vom Gesetz in anderen Konstellationen zumin- dest implizit thematisiert wird (Art. 93 Abs. 2 ZPO, Art. 224 Abs. 1 ZPO), ist für die- sen Fall gerade nicht vorgesehen.</w:t>
      </w:r>
    </w:p>
    <w:p>
      <w:r>
        <w:rPr>
          <w:b/>
        </w:rPr>
        <w:t>E. 4.1.3</w:t>
      </w:r>
    </w:p>
    <w:p>
      <w:r>
        <w:t>Ein solcher Wechsel ins Beschwerdeverfahren ist denn auch nicht sachgerecht. Denn mit einem Wechsel zur Beschwerde wäre auch ein Wechsel der Kognition verbunden, was dazu führen kann, dass sich die Begründung der Berufung er- klärenden Partei nachträglich als ungenügend erweist: Während im Berufungsver- fahren der Sachverhalt frei überprüfbar ist (Art. 310 Bst. b ZPO), kann er im Be- schwerdeverfahren nur auf offensichtliche Unrichtigkeit, d.h. Willkür, überprüft wer- den (Art. 320 Bst. b ZPO; BGE 138 III 232, 234 E. 4.1.2; vgl. zum Terminus „offen-</w:t>
      </w:r>
    </w:p>
    <w:p>
      <w:r>
        <w:t>3 sichtlich unrichtig“ ferner BGE 133 II 384, 391 E. 4.2.2 zu Art. 97 des Bundesge- richtsgesetzes, BGG), weshalb sich die rechtsmittelerhebende Partei im Be- schwerdeverfahren nicht darauf beschränken kann, die Sachverhaltsfeststellung als falsch darzustellen, sondern im Einzelnen darlegen muss, worin eine willkürli- che Beweiswürdigung zu erblicken ist. Dazu ist sie indes nach Abschluss des Schriftenwechsels nicht mehr in der Lage, weshalb sie bei einem unerwarteten Wechsel ins Beschwerdeverfahren einen Nachteil erleiden könnte.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