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2025 23 vom 10. Oktober 2025</w:t>
      </w:r>
    </w:p>
    <w:p>
      <w:r>
        <w:t>BE Obergericht, 2025-10-10, FR</w:t>
      </w:r>
    </w:p>
    <w:p>
      <w:r>
        <w:rPr>
          <w:b/>
        </w:rPr>
        <w:t xml:space="preserve">Quelle: </w:t>
      </w:r>
      <w:r>
        <w:t>https://mcp.opencaselaw.ch/entscheid/be_zivilstraf_SK_2025_23</w:t>
      </w:r>
    </w:p>
    <w:p>
      <w:r>
        <w:t>FR: BE_ZIVILSTRAF SK 2025 23 du 10 octobre 2025</w:t>
      </w:r>
    </w:p>
    <w:p>
      <w:r>
        <w:t>IT: BE_ZIVILSTRAF SK 2025 23 del 10 ottobre 2025</w:t>
      </w:r>
    </w:p>
    <w:p>
      <w:pPr>
        <w:pStyle w:val="Heading2"/>
      </w:pPr>
      <w:r>
        <w:t>Regeste</w:t>
      </w:r>
    </w:p>
    <w:p>
      <w:r>
        <w:t>infraction à la LEI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Mise en accusation</w:t>
      </w:r>
    </w:p>
    <w:p>
      <w:r>
        <w:rPr>
          <w:b/>
        </w:rPr>
        <w:t>E. 1.1</w:t>
      </w:r>
    </w:p>
    <w:p>
      <w:r>
        <w:t>Par ordonnance pénale faisant office d’acte d’accusation du 2 août 2023 (ci-après également désignée par OP), le Ministère public du canton de Berne a demandé la mise en accusation de A.________ pour les faits et infractions suivants (dossier [ci- après désigné par D.], pages 67-68) : begangen vom 8. September 2022 bis 22 September 2022 Ort C.________ Sachverhalt Der Beschuldigte beschäftigte als verantwortliche Person D.________ und E.________, beide von Kosovo, auf der Baustelle, wobei er wusste oder zumindest in Kauf nahm, dass diese über keine ausländerrechtliche Arbeitsbewilligung verfügten.</w:t>
      </w:r>
    </w:p>
    <w:p>
      <w:r>
        <w:rPr>
          <w:b/>
        </w:rPr>
        <w:t>E. 2</w:t>
      </w:r>
    </w:p>
    <w:p>
      <w:r>
        <w:t>(communication).</w:t>
      </w:r>
    </w:p>
    <w:p>
      <w:r>
        <w:rPr>
          <w:b/>
        </w:rPr>
        <w:t>E. 2.1</w:t>
      </w:r>
    </w:p>
    <w:p>
      <w:r>
        <w:t>Pour la description des différentes étapes de la procédure préliminaire et de première instance, il est renvoyé aux motifs du jugement du 22 novembre 2024 (D. 191-193).</w:t>
      </w:r>
    </w:p>
    <w:p>
      <w:r>
        <w:rPr>
          <w:b/>
        </w:rPr>
        <w:t>E. 2.2</w:t>
      </w:r>
    </w:p>
    <w:p>
      <w:r>
        <w:t>Par jugement du 22 novembre 2024 (D. 182-183), le Tribunal régional Jura bernois- Seeland a : I. reconnu A.________ coupable d’infraction à la LEI commise entre le 8 septembre 2022 et le 22 septembre 2022 à C.________, par le fait d’avoir, comme personne responsable, employé deux personnes sans permis de travail nécessaire ; II. condamné A.________ : 1. à une peine pécuniaire de 80 jours-amende à CHF 130.00, soit un total de CHF 10'400.00 ;</w:t>
      </w:r>
    </w:p>
    <w:p>
      <w:r>
        <w:rPr>
          <w:b/>
        </w:rPr>
        <w:t>E. 2.3</w:t>
      </w:r>
    </w:p>
    <w:p>
      <w:r>
        <w:t>Par courrier du 22 novembre 2024 (D. 186), Me B.________ a confirmé son annonce d'appel pour A.________, qu’il avait d’ores et déjà formulée oralement pour mention au procès-verbal lors des débats de première instance (D. 180).</w:t>
      </w:r>
    </w:p>
    <w:p>
      <w:r>
        <w:rPr>
          <w:b/>
        </w:rPr>
        <w:t>E. 2.4</w:t>
      </w:r>
    </w:p>
    <w:p>
      <w:r>
        <w:t>La motivation du jugement précité a été rendue le 13 janvier 2025 (D. 191-203) et notifiée le 14 janvier 2025 à la défense (D. 207).</w:t>
      </w:r>
    </w:p>
    <w:p>
      <w:r>
        <w:rPr>
          <w:b/>
        </w:rPr>
        <w:t>E. 3</w:t>
      </w:r>
    </w:p>
    <w:p>
      <w:r>
        <w:t>Deuxième instance</w:t>
      </w:r>
    </w:p>
    <w:p>
      <w:r>
        <w:rPr>
          <w:b/>
        </w:rPr>
        <w:t>E. 3.1</w:t>
      </w:r>
    </w:p>
    <w:p>
      <w:r>
        <w:t>Par mémoire du 3 février 2025 (D. 210 ss), Me B.________ a déclaré l'appel pour A.________. L’appel n’est pas limité.</w:t>
      </w:r>
    </w:p>
    <w:p>
      <w:r>
        <w:rPr>
          <w:b/>
        </w:rPr>
        <w:t>E. 3.2</w:t>
      </w:r>
    </w:p>
    <w:p>
      <w:r>
        <w:t>À la suite de l’ordonnance du 4 février 2025 (D. 235-236), le Parquet général a indiqué qu’il renonçait à participer à la procédure par-devant la juridiction d’appel (courrier du 20 février 2025, D. 238).</w:t>
      </w:r>
    </w:p>
    <w:p>
      <w:r>
        <w:rPr>
          <w:b/>
        </w:rPr>
        <w:t>E. 3.3</w:t>
      </w:r>
    </w:p>
    <w:p>
      <w:r>
        <w:t>Par ordonnance du 21 février 2025 (D. 239-240), l’application de la procédure écrite a été proposée. Par courrier du 17 mars 2025, Me B.________ a sollicité la tenue d’une audience orale (D. 243), de sorte que la procédure d’appel s’est déroulée par orale (ordonnance du 18 mars 2025, D. 244-245).</w:t>
      </w:r>
    </w:p>
    <w:p>
      <w:r>
        <w:rPr>
          <w:b/>
        </w:rPr>
        <w:t>E. 3.4</w:t>
      </w:r>
    </w:p>
    <w:p>
      <w:r>
        <w:t>En vue des débats en appel, il a été ordonné la comparution personnelle du prévenu et de son défenseur (voir la citation, D. 253-256).</w:t>
      </w:r>
    </w:p>
    <w:p>
      <w:r>
        <w:rPr>
          <w:b/>
        </w:rPr>
        <w:t>E. 3.5</w:t>
      </w:r>
    </w:p>
    <w:p>
      <w:r>
        <w:t>Par courrier du 4 août 2024 (D. 261), Me B.________ a indiqué ne pas avoir de réquisitions de preuve à faire valoir, dans le délai fixé à cet égard.</w:t>
      </w:r>
    </w:p>
    <w:p>
      <w:r>
        <w:rPr>
          <w:b/>
        </w:rPr>
        <w:t>E. 3.6</w:t>
      </w:r>
    </w:p>
    <w:p>
      <w:r>
        <w:t>Ultérieurement, dans le cadre du délai imparti à la défense pour faire parvenir à la 2e Chambre pénale tous les documents en lien avec les faits à juger ou pour documenter la situation personnelle du prévenu (D. 253-256), Me B.________ a, par courrier du 17 septembre 2025 (D. 266), formulé des réquisitions de preuve complémentaires tendant à l’audition de D.________, de E.________ et de F.________ comme témoins. Celles-ci ont été rejetées par décision de la Cour de céans du 19 septembre 2025, à laquelle il est renvoyé (D. 267-271).</w:t>
      </w:r>
    </w:p>
    <w:p>
      <w:r>
        <w:rPr>
          <w:b/>
        </w:rPr>
        <w:t>E. 3.7</w:t>
      </w:r>
    </w:p>
    <w:p>
      <w:r>
        <w:t>Durant l’audience des débats en appel du 10 octobre 2025, Me B.________ a réitéré les réquisitions de preuve qui avaient été rejetées par décision du 19 septembre 2025, à savoir les auditions de D.________, de E.________ et de F.________ comme témoins. Celles-ci ont à nouveau été rejetées par la Cour de céans. En revanche, la nouvelle réquisition de preuve de Me B.________ tendant à la production du casier judiciaire de F.________ a été admise et l’extrait correspondant a été édité et remis à la défense séance tenante.</w:t>
      </w:r>
    </w:p>
    <w:p>
      <w:r>
        <w:rPr>
          <w:b/>
        </w:rPr>
        <w:t>E. 3.8</w:t>
      </w:r>
    </w:p>
    <w:p>
      <w:r>
        <w:t>Lors de l’audience précitée, Me B.________, pour A.________, a renvoyé aux conclusions prises dans le cadre de sa déclaration d’appel (D. 212), à savoir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