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2024 6 vom 26. Februar 2025</w:t>
      </w:r>
    </w:p>
    <w:p>
      <w:r>
        <w:t>BE Obergericht, 2025-02-26, DE</w:t>
      </w:r>
    </w:p>
    <w:p>
      <w:r>
        <w:rPr>
          <w:b/>
        </w:rPr>
        <w:t xml:space="preserve">Quelle: </w:t>
      </w:r>
      <w:r>
        <w:t>https://mcp.opencaselaw.ch/entscheid/be_zivilstraf_SK_2024_6</w:t>
      </w:r>
    </w:p>
    <w:p>
      <w:r>
        <w:t>FR: BE_ZIVILSTRAF SK 2024 6 du 26 février 2025</w:t>
      </w:r>
    </w:p>
    <w:p>
      <w:r>
        <w:t>IT: BE_ZIVILSTRAF SK 2024 6 del 26 febbraio 2025</w:t>
      </w:r>
    </w:p>
    <w:p>
      <w:pPr>
        <w:pStyle w:val="Heading2"/>
      </w:pPr>
      <w:r>
        <w:t>Regeste</w:t>
      </w:r>
    </w:p>
    <w:p>
      <w:r>
        <w:t>versuchte schwere Körperverletzung, evtl. einfache Körperverletzung mit einem gefährlichen Gegenstand und einfache Körperverletzung, sowie Drohung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Das Regionalgericht Berner Jura-Seeland (Kollegialgericht; nachfolgend: Vor- instanz) fällte am 18. Oktober 2023 folgendes Urteil (pag. 560 ff.; Hervorhebungen im Original): A. I. A.________ wird schuldig erklärt: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